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FA0FB" w14:textId="77777777" w:rsidR="00D01ED5"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CF2F2D">
        <w:rPr>
          <w:rFonts w:ascii="Times New Roman" w:hAnsi="Times New Roman" w:cs="Times New Roman"/>
          <w:b/>
          <w:sz w:val="22"/>
          <w:szCs w:val="24"/>
        </w:rPr>
        <w:pict w14:anchorId="4C4D537D">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0B8F8139" w14:textId="77777777" w:rsidR="00D01ED5"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1B5D187D"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RI</w:t>
      </w:r>
    </w:p>
    <w:p w14:paraId="5D813066"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1000028499</w:t>
      </w:r>
    </w:p>
    <w:p w14:paraId="402AB3B6" w14:textId="77777777" w:rsidR="00D01ED5"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413D3438"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64091FC8" w14:textId="77777777" w:rsidR="00D01ED5"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D01ED5" w14:paraId="64429807" w14:textId="77777777">
        <w:tc>
          <w:tcPr>
            <w:tcW w:w="3794" w:type="dxa"/>
          </w:tcPr>
          <w:p w14:paraId="4D153AE2"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4280DA46" w14:textId="77777777" w:rsidR="00D01ED5" w:rsidRDefault="00000000">
            <w:pPr>
              <w:spacing w:line="240" w:lineRule="atLeast"/>
              <w:rPr>
                <w:rFonts w:ascii="Times New Roman" w:hAnsi="Times New Roman" w:cs="Times New Roman"/>
                <w:sz w:val="20"/>
                <w:szCs w:val="24"/>
              </w:rPr>
            </w:pPr>
            <w:r>
              <w:t>STOmics Tech Co., Ltd.</w:t>
            </w:r>
          </w:p>
        </w:tc>
      </w:tr>
      <w:tr w:rsidR="00D01ED5" w14:paraId="305089E5" w14:textId="77777777">
        <w:tc>
          <w:tcPr>
            <w:tcW w:w="3794" w:type="dxa"/>
          </w:tcPr>
          <w:p w14:paraId="69CF3442"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4D14C183" w14:textId="77777777" w:rsidR="00D01ED5"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1CC6DEB9" w14:textId="77777777" w:rsidR="00D01ED5"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145B3275" w14:textId="77777777" w:rsidR="00D01ED5" w:rsidRDefault="00CF2F2D">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10E45DD9">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09AB5E6A" w14:textId="77777777" w:rsidR="00D01ED5" w:rsidRDefault="00000000">
      <w:pPr>
        <w:tabs>
          <w:tab w:val="left" w:pos="6420"/>
        </w:tabs>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r>
        <w:rPr>
          <w:rFonts w:ascii="Times New Roman" w:hAnsi="Times New Roman" w:cs="Times New Roman"/>
          <w:b/>
          <w:sz w:val="20"/>
          <w:szCs w:val="24"/>
        </w:rPr>
        <w:tab/>
      </w:r>
    </w:p>
    <w:p w14:paraId="0E51CCEC" w14:textId="77777777" w:rsidR="00D01ED5"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732F26FD"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Skin Irrit. 2;H315</w:t>
      </w:r>
      <w:r>
        <w:rPr>
          <w:rFonts w:ascii="Times New Roman" w:eastAsia="SimSun" w:hAnsi="Times New Roman" w:cs="Times New Roman"/>
          <w:color w:val="000000"/>
          <w:kern w:val="0"/>
          <w:sz w:val="20"/>
          <w:szCs w:val="20"/>
        </w:rPr>
        <w:tab/>
        <w:t>Causes skin irritation.</w:t>
      </w:r>
    </w:p>
    <w:p w14:paraId="72F7AD05"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22B5956D" w14:textId="77777777" w:rsidR="00D01ED5"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2B322CC6" w14:textId="77777777" w:rsidR="00D01ED5"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3EEC67EB" w14:textId="77777777" w:rsidR="00D01ED5"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72194ADB" wp14:editId="4F59B27D">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0E5B80DC" w14:textId="77777777" w:rsidR="00D01ED5"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676B2D45"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H315 Causes skin irritation.</w:t>
      </w:r>
    </w:p>
    <w:p w14:paraId="15B4967F"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4BFE453A" w14:textId="77777777" w:rsidR="00D01ED5"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74B299A9"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02BDCF33"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46C29318" w14:textId="77777777" w:rsidR="00D01ED5"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3191E912"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P302+352 IF ON SKIN: Wash with plenty of soap and water.</w:t>
      </w:r>
    </w:p>
    <w:p w14:paraId="45A730DB"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3A0A08D1"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P321 Specific treatment (see information on this label).</w:t>
      </w:r>
    </w:p>
    <w:p w14:paraId="2E0109CD"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78E1C912"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08EBC24F"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 Take off contaminated clothing and wash before reuse.</w:t>
      </w:r>
    </w:p>
    <w:p w14:paraId="578A1376" w14:textId="77777777" w:rsidR="00D01ED5"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671969A3"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54F66EE6" w14:textId="77777777" w:rsidR="00D01ED5"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0D0961D9"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3BFB71B6" w14:textId="77777777" w:rsidR="00D01ED5"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38462F94"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779C2025"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3B8A3469" w14:textId="77777777" w:rsidR="00D01ED5" w:rsidRDefault="00D01ED5">
      <w:pPr>
        <w:spacing w:line="240" w:lineRule="atLeast"/>
        <w:ind w:firstLineChars="200" w:firstLine="400"/>
        <w:rPr>
          <w:rFonts w:ascii="Times New Roman" w:hAnsi="Times New Roman" w:cs="Times New Roman"/>
          <w:sz w:val="20"/>
          <w:szCs w:val="24"/>
        </w:rPr>
      </w:pPr>
    </w:p>
    <w:p w14:paraId="40097B7C" w14:textId="77777777" w:rsidR="00D01ED5" w:rsidRDefault="00D01ED5">
      <w:pPr>
        <w:spacing w:line="240" w:lineRule="atLeast"/>
        <w:ind w:firstLineChars="200" w:firstLine="400"/>
        <w:rPr>
          <w:rFonts w:ascii="Times New Roman" w:hAnsi="Times New Roman" w:cs="Times New Roman"/>
          <w:sz w:val="20"/>
          <w:szCs w:val="24"/>
        </w:rPr>
      </w:pPr>
    </w:p>
    <w:p w14:paraId="46D307A2" w14:textId="77777777" w:rsidR="00D01ED5" w:rsidRDefault="00D01ED5">
      <w:pPr>
        <w:spacing w:line="240" w:lineRule="atLeast"/>
        <w:rPr>
          <w:rFonts w:ascii="Times New Roman" w:hAnsi="Times New Roman" w:cs="Times New Roman"/>
          <w:b/>
          <w:bCs/>
          <w:sz w:val="22"/>
          <w:szCs w:val="24"/>
        </w:rPr>
      </w:pPr>
    </w:p>
    <w:p w14:paraId="28D8A58C" w14:textId="77777777" w:rsidR="00D01ED5" w:rsidRDefault="00CF2F2D">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3F2133B6">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1A53C194" w14:textId="77777777" w:rsidR="00D01ED5" w:rsidRDefault="00D01ED5">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D01ED5" w14:paraId="28FC2D6F" w14:textId="77777777">
        <w:trPr>
          <w:jc w:val="center"/>
        </w:trPr>
        <w:tc>
          <w:tcPr>
            <w:tcW w:w="8739" w:type="dxa"/>
            <w:gridSpan w:val="4"/>
            <w:vAlign w:val="center"/>
          </w:tcPr>
          <w:p w14:paraId="1A361CD1"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RI</w:t>
            </w:r>
          </w:p>
        </w:tc>
      </w:tr>
      <w:tr w:rsidR="00D01ED5" w14:paraId="40F37B52" w14:textId="77777777">
        <w:trPr>
          <w:jc w:val="center"/>
        </w:trPr>
        <w:tc>
          <w:tcPr>
            <w:tcW w:w="2184" w:type="dxa"/>
            <w:vAlign w:val="center"/>
          </w:tcPr>
          <w:p w14:paraId="6D67B4F1"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3E95758A"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06CB0FDE"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372C7E3B"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D01ED5" w14:paraId="677EE5C1" w14:textId="77777777">
        <w:trPr>
          <w:jc w:val="center"/>
        </w:trPr>
        <w:tc>
          <w:tcPr>
            <w:tcW w:w="2184" w:type="dxa"/>
            <w:vAlign w:val="center"/>
          </w:tcPr>
          <w:p w14:paraId="57CEC31E"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322036EF"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18E82AEB" w14:textId="77777777" w:rsidR="00D01ED5" w:rsidRDefault="00000000">
            <w:pPr>
              <w:spacing w:line="240" w:lineRule="atLeast"/>
              <w:jc w:val="center"/>
              <w:rPr>
                <w:rFonts w:ascii="Times New Roman" w:hAnsi="Times New Roman" w:cs="Times New Roman"/>
                <w:sz w:val="20"/>
                <w:szCs w:val="24"/>
              </w:rPr>
            </w:pPr>
            <w:r>
              <w:rPr>
                <w:sz w:val="20"/>
              </w:rPr>
              <w:t>&gt;40%</w:t>
            </w:r>
          </w:p>
        </w:tc>
        <w:tc>
          <w:tcPr>
            <w:tcW w:w="3702" w:type="dxa"/>
            <w:vAlign w:val="center"/>
          </w:tcPr>
          <w:p w14:paraId="1DC346C6"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D01ED5" w14:paraId="3B1E4EC0" w14:textId="77777777">
        <w:trPr>
          <w:jc w:val="center"/>
        </w:trPr>
        <w:tc>
          <w:tcPr>
            <w:tcW w:w="2184" w:type="dxa"/>
            <w:vAlign w:val="center"/>
          </w:tcPr>
          <w:p w14:paraId="0A41166D"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Glycerin</w:t>
            </w:r>
          </w:p>
        </w:tc>
        <w:tc>
          <w:tcPr>
            <w:tcW w:w="1435" w:type="dxa"/>
            <w:vAlign w:val="center"/>
          </w:tcPr>
          <w:p w14:paraId="7E0609FE"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56-81-5</w:t>
            </w:r>
          </w:p>
        </w:tc>
        <w:tc>
          <w:tcPr>
            <w:tcW w:w="1418" w:type="dxa"/>
            <w:vAlign w:val="center"/>
          </w:tcPr>
          <w:p w14:paraId="48BA5088" w14:textId="77777777" w:rsidR="00D01ED5" w:rsidRDefault="00000000">
            <w:pPr>
              <w:spacing w:line="240" w:lineRule="atLeast"/>
              <w:jc w:val="center"/>
              <w:rPr>
                <w:rFonts w:ascii="Times New Roman" w:hAnsi="Times New Roman" w:cs="Times New Roman"/>
                <w:sz w:val="20"/>
                <w:szCs w:val="24"/>
              </w:rPr>
            </w:pPr>
            <w:r>
              <w:rPr>
                <w:sz w:val="20"/>
              </w:rPr>
              <w:t>15</w:t>
            </w:r>
            <w:r>
              <w:rPr>
                <w:rFonts w:ascii="SimSun" w:cs="SimSun" w:hint="eastAsia"/>
                <w:sz w:val="20"/>
              </w:rPr>
              <w:t>～</w:t>
            </w:r>
            <w:r>
              <w:rPr>
                <w:sz w:val="20"/>
              </w:rPr>
              <w:t xml:space="preserve">25% </w:t>
            </w:r>
          </w:p>
        </w:tc>
        <w:tc>
          <w:tcPr>
            <w:tcW w:w="3702" w:type="dxa"/>
            <w:vAlign w:val="center"/>
          </w:tcPr>
          <w:p w14:paraId="2EB0439B"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D01ED5" w14:paraId="39A401A5" w14:textId="77777777">
        <w:trPr>
          <w:jc w:val="center"/>
        </w:trPr>
        <w:tc>
          <w:tcPr>
            <w:tcW w:w="2184" w:type="dxa"/>
            <w:vAlign w:val="center"/>
          </w:tcPr>
          <w:p w14:paraId="14BFF37E"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Potassium chloride</w:t>
            </w:r>
          </w:p>
        </w:tc>
        <w:tc>
          <w:tcPr>
            <w:tcW w:w="1435" w:type="dxa"/>
            <w:vAlign w:val="center"/>
          </w:tcPr>
          <w:p w14:paraId="22ECF727"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  7447-40-7   </w:t>
            </w:r>
          </w:p>
        </w:tc>
        <w:tc>
          <w:tcPr>
            <w:tcW w:w="1418" w:type="dxa"/>
            <w:vAlign w:val="center"/>
          </w:tcPr>
          <w:p w14:paraId="77D2467E" w14:textId="77777777" w:rsidR="00D01ED5" w:rsidRDefault="00000000">
            <w:pPr>
              <w:spacing w:line="240" w:lineRule="atLeast"/>
              <w:jc w:val="center"/>
              <w:rPr>
                <w:rFonts w:ascii="Times New Roman" w:hAnsi="Times New Roman" w:cs="Times New Roman"/>
                <w:sz w:val="20"/>
                <w:szCs w:val="24"/>
              </w:rPr>
            </w:pPr>
            <w:r>
              <w:rPr>
                <w:sz w:val="20"/>
                <w:szCs w:val="20"/>
              </w:rPr>
              <w:t xml:space="preserve">10–25% </w:t>
            </w:r>
          </w:p>
        </w:tc>
        <w:tc>
          <w:tcPr>
            <w:tcW w:w="3702" w:type="dxa"/>
            <w:vAlign w:val="center"/>
          </w:tcPr>
          <w:p w14:paraId="58E739DF"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D01ED5" w14:paraId="3B5D8A18" w14:textId="77777777">
        <w:trPr>
          <w:jc w:val="center"/>
        </w:trPr>
        <w:tc>
          <w:tcPr>
            <w:tcW w:w="2184" w:type="dxa"/>
            <w:vAlign w:val="center"/>
          </w:tcPr>
          <w:p w14:paraId="63DFE46A"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Dithiothreitol</w:t>
            </w:r>
          </w:p>
        </w:tc>
        <w:tc>
          <w:tcPr>
            <w:tcW w:w="1435" w:type="dxa"/>
            <w:vAlign w:val="center"/>
          </w:tcPr>
          <w:p w14:paraId="1F4AAFAB"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3483-12-3</w:t>
            </w:r>
          </w:p>
        </w:tc>
        <w:tc>
          <w:tcPr>
            <w:tcW w:w="1418" w:type="dxa"/>
            <w:vAlign w:val="center"/>
          </w:tcPr>
          <w:p w14:paraId="0F4201F3" w14:textId="77777777" w:rsidR="00D01ED5" w:rsidRDefault="00000000">
            <w:pPr>
              <w:spacing w:line="240" w:lineRule="atLeast"/>
              <w:jc w:val="center"/>
              <w:rPr>
                <w:rFonts w:ascii="Times New Roman" w:hAnsi="Times New Roman" w:cs="Times New Roman"/>
                <w:sz w:val="20"/>
                <w:szCs w:val="24"/>
              </w:rPr>
            </w:pPr>
            <w:r>
              <w:rPr>
                <w:sz w:val="20"/>
                <w:szCs w:val="20"/>
              </w:rPr>
              <w:t>1–5%</w:t>
            </w:r>
          </w:p>
        </w:tc>
        <w:tc>
          <w:tcPr>
            <w:tcW w:w="3702" w:type="dxa"/>
            <w:vAlign w:val="center"/>
          </w:tcPr>
          <w:p w14:paraId="72517E0C"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Acute Tox. 4;H302 </w:t>
            </w:r>
            <w:r>
              <w:rPr>
                <w:rFonts w:ascii="Times New Roman" w:hAnsi="Times New Roman" w:cs="Times New Roman"/>
                <w:sz w:val="20"/>
                <w:szCs w:val="24"/>
              </w:rPr>
              <w:b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D01ED5" w14:paraId="435ADBE4" w14:textId="77777777">
        <w:trPr>
          <w:jc w:val="center"/>
        </w:trPr>
        <w:tc>
          <w:tcPr>
            <w:tcW w:w="2184" w:type="dxa"/>
            <w:vAlign w:val="center"/>
          </w:tcPr>
          <w:p w14:paraId="0E879E9A"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Hydrochloric acid</w:t>
            </w:r>
          </w:p>
        </w:tc>
        <w:tc>
          <w:tcPr>
            <w:tcW w:w="1435" w:type="dxa"/>
            <w:vAlign w:val="center"/>
          </w:tcPr>
          <w:p w14:paraId="03DC324C"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7647-01-0 </w:t>
            </w:r>
          </w:p>
        </w:tc>
        <w:tc>
          <w:tcPr>
            <w:tcW w:w="1418" w:type="dxa"/>
            <w:vAlign w:val="center"/>
          </w:tcPr>
          <w:p w14:paraId="31823180" w14:textId="77777777" w:rsidR="00D01ED5" w:rsidRDefault="00000000">
            <w:pPr>
              <w:spacing w:line="240" w:lineRule="atLeast"/>
              <w:jc w:val="center"/>
              <w:rPr>
                <w:rFonts w:ascii="Times New Roman" w:hAnsi="Times New Roman" w:cs="Times New Roman"/>
                <w:sz w:val="20"/>
                <w:szCs w:val="24"/>
              </w:rPr>
            </w:pPr>
            <w:r>
              <w:rPr>
                <w:sz w:val="20"/>
                <w:szCs w:val="20"/>
              </w:rPr>
              <w:t xml:space="preserve">1–5% </w:t>
            </w:r>
          </w:p>
        </w:tc>
        <w:tc>
          <w:tcPr>
            <w:tcW w:w="3702" w:type="dxa"/>
            <w:vAlign w:val="center"/>
          </w:tcPr>
          <w:p w14:paraId="6AB1D590"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Corr. 1;H314 </w:t>
            </w:r>
            <w:r>
              <w:rPr>
                <w:rFonts w:ascii="Times New Roman" w:hAnsi="Times New Roman" w:cs="Times New Roman"/>
                <w:sz w:val="20"/>
                <w:szCs w:val="24"/>
              </w:rPr>
              <w:br/>
              <w:t xml:space="preserve">Acute Tox. 3;H331 </w:t>
            </w:r>
            <w:r>
              <w:rPr>
                <w:rFonts w:ascii="Times New Roman" w:hAnsi="Times New Roman" w:cs="Times New Roman"/>
                <w:sz w:val="20"/>
                <w:szCs w:val="24"/>
              </w:rPr>
              <w:br/>
              <w:t xml:space="preserve">Eye Dam. 1;H318 </w:t>
            </w:r>
            <w:r>
              <w:rPr>
                <w:rFonts w:ascii="Times New Roman" w:hAnsi="Times New Roman" w:cs="Times New Roman"/>
                <w:sz w:val="20"/>
                <w:szCs w:val="24"/>
              </w:rPr>
              <w:br/>
              <w:t>STOT SE 3;H335</w:t>
            </w:r>
          </w:p>
        </w:tc>
      </w:tr>
      <w:tr w:rsidR="00D01ED5" w14:paraId="2FF8CE35" w14:textId="77777777">
        <w:trPr>
          <w:jc w:val="center"/>
        </w:trPr>
        <w:tc>
          <w:tcPr>
            <w:tcW w:w="2184" w:type="dxa"/>
            <w:vAlign w:val="center"/>
          </w:tcPr>
          <w:p w14:paraId="0FB286DC"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 (hydroxymethyl) aminomethane</w:t>
            </w:r>
          </w:p>
        </w:tc>
        <w:tc>
          <w:tcPr>
            <w:tcW w:w="1435" w:type="dxa"/>
            <w:vAlign w:val="center"/>
          </w:tcPr>
          <w:p w14:paraId="4EEC4EE8"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77-86-1 </w:t>
            </w:r>
          </w:p>
        </w:tc>
        <w:tc>
          <w:tcPr>
            <w:tcW w:w="1418" w:type="dxa"/>
            <w:vAlign w:val="center"/>
          </w:tcPr>
          <w:p w14:paraId="5A9C01D5" w14:textId="77777777" w:rsidR="00D01ED5" w:rsidRDefault="00000000">
            <w:pPr>
              <w:spacing w:line="240" w:lineRule="atLeast"/>
              <w:jc w:val="center"/>
              <w:rPr>
                <w:rFonts w:ascii="Times New Roman" w:hAnsi="Times New Roman" w:cs="Times New Roman"/>
                <w:sz w:val="20"/>
                <w:szCs w:val="24"/>
              </w:rPr>
            </w:pPr>
            <w:r>
              <w:rPr>
                <w:sz w:val="20"/>
              </w:rPr>
              <w:t>1–5%</w:t>
            </w:r>
          </w:p>
        </w:tc>
        <w:tc>
          <w:tcPr>
            <w:tcW w:w="3702" w:type="dxa"/>
            <w:vAlign w:val="center"/>
          </w:tcPr>
          <w:p w14:paraId="2DFF2345" w14:textId="77777777" w:rsidR="00D01ED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bl>
    <w:p w14:paraId="770B8D4F" w14:textId="77777777" w:rsidR="00D01ED5" w:rsidRDefault="00D01ED5">
      <w:pPr>
        <w:spacing w:line="240" w:lineRule="atLeast"/>
        <w:ind w:firstLineChars="200" w:firstLine="400"/>
        <w:rPr>
          <w:rFonts w:ascii="Times New Roman" w:hAnsi="Times New Roman" w:cs="Times New Roman"/>
          <w:sz w:val="20"/>
          <w:szCs w:val="24"/>
        </w:rPr>
      </w:pPr>
    </w:p>
    <w:p w14:paraId="11390989" w14:textId="77777777" w:rsidR="00D01ED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42F8D95" w14:textId="77777777" w:rsidR="00D01ED5" w:rsidRDefault="00CF2F2D">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D05C2F7">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3F576B8A"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D01ED5" w14:paraId="51CF5FE3" w14:textId="77777777">
        <w:tc>
          <w:tcPr>
            <w:tcW w:w="3402" w:type="dxa"/>
          </w:tcPr>
          <w:p w14:paraId="17C561E1" w14:textId="77777777" w:rsidR="00D01ED5"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0A48B8ED"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22EB1AD1"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307078AD"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65D259E4"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D01ED5" w14:paraId="368D3D8C" w14:textId="77777777">
        <w:tc>
          <w:tcPr>
            <w:tcW w:w="3402" w:type="dxa"/>
          </w:tcPr>
          <w:p w14:paraId="1B9E5C10"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253E8810"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6AF694C4"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10B623EF"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D01ED5" w14:paraId="6CFA3E7B" w14:textId="77777777">
        <w:tc>
          <w:tcPr>
            <w:tcW w:w="3402" w:type="dxa"/>
          </w:tcPr>
          <w:p w14:paraId="637F06C3"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1B335E0E"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1CABF231"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0B76F0A2"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D01ED5" w14:paraId="2B086880" w14:textId="77777777">
        <w:tc>
          <w:tcPr>
            <w:tcW w:w="3402" w:type="dxa"/>
          </w:tcPr>
          <w:p w14:paraId="573BE766"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3029117E"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3290D5A8"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7961616C"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27E372CF"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5BB82B5E"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43648985"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02FC7B07"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D01ED5" w14:paraId="22560306" w14:textId="77777777">
        <w:tc>
          <w:tcPr>
            <w:tcW w:w="3402" w:type="dxa"/>
          </w:tcPr>
          <w:p w14:paraId="7C9DCFBD"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4D378350"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65B5856D"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7FCC9FFA"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682243E9"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059438DC" w14:textId="77777777" w:rsidR="00D01ED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58BED25F" w14:textId="77777777" w:rsidR="00D01ED5"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2B997482" w14:textId="77777777" w:rsidR="00D01ED5"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39176B94" w14:textId="77777777" w:rsidR="00D01ED5"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5286EA20" w14:textId="77777777" w:rsidR="00D01ED5"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1CD0B3E8" w14:textId="77777777" w:rsidR="00D01ED5"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0D927C70"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47BC8E28"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27A67A96" w14:textId="77777777" w:rsidR="00D01ED5" w:rsidRDefault="00D01ED5">
      <w:pPr>
        <w:spacing w:line="240" w:lineRule="atLeast"/>
        <w:ind w:firstLineChars="200" w:firstLine="400"/>
        <w:rPr>
          <w:rFonts w:ascii="Times New Roman" w:hAnsi="Times New Roman" w:cs="Times New Roman"/>
          <w:sz w:val="20"/>
          <w:szCs w:val="24"/>
        </w:rPr>
      </w:pPr>
    </w:p>
    <w:p w14:paraId="38B98F1B" w14:textId="77777777" w:rsidR="00D01ED5" w:rsidRDefault="00D01ED5">
      <w:pPr>
        <w:spacing w:line="240" w:lineRule="atLeast"/>
        <w:ind w:firstLineChars="200" w:firstLine="400"/>
        <w:rPr>
          <w:rFonts w:ascii="Times New Roman" w:hAnsi="Times New Roman" w:cs="Times New Roman"/>
          <w:sz w:val="20"/>
          <w:szCs w:val="24"/>
        </w:rPr>
      </w:pPr>
    </w:p>
    <w:p w14:paraId="41B3C4A4" w14:textId="77777777" w:rsidR="00D01ED5" w:rsidRDefault="00D01ED5">
      <w:pPr>
        <w:spacing w:line="240" w:lineRule="atLeast"/>
        <w:ind w:firstLineChars="200" w:firstLine="400"/>
        <w:rPr>
          <w:rFonts w:ascii="Times New Roman" w:hAnsi="Times New Roman" w:cs="Times New Roman"/>
          <w:sz w:val="20"/>
          <w:szCs w:val="24"/>
        </w:rPr>
      </w:pPr>
    </w:p>
    <w:p w14:paraId="288BAC82" w14:textId="77777777" w:rsidR="00D01ED5" w:rsidRDefault="00D01ED5">
      <w:pPr>
        <w:spacing w:line="240" w:lineRule="atLeast"/>
        <w:ind w:firstLineChars="200" w:firstLine="400"/>
        <w:rPr>
          <w:rFonts w:ascii="Times New Roman" w:hAnsi="Times New Roman" w:cs="Times New Roman"/>
          <w:sz w:val="20"/>
          <w:szCs w:val="24"/>
        </w:rPr>
      </w:pPr>
    </w:p>
    <w:p w14:paraId="1165C468" w14:textId="77777777" w:rsidR="00D01ED5" w:rsidRDefault="00D01ED5">
      <w:pPr>
        <w:spacing w:line="240" w:lineRule="atLeast"/>
        <w:ind w:firstLineChars="200" w:firstLine="400"/>
        <w:rPr>
          <w:rFonts w:ascii="Times New Roman" w:hAnsi="Times New Roman" w:cs="Times New Roman"/>
          <w:sz w:val="20"/>
          <w:szCs w:val="24"/>
        </w:rPr>
      </w:pPr>
    </w:p>
    <w:p w14:paraId="082C80B5" w14:textId="77777777" w:rsidR="00D01ED5" w:rsidRDefault="00D01ED5">
      <w:pPr>
        <w:spacing w:line="240" w:lineRule="atLeast"/>
        <w:ind w:firstLineChars="200" w:firstLine="400"/>
        <w:rPr>
          <w:rFonts w:ascii="Times New Roman" w:hAnsi="Times New Roman" w:cs="Times New Roman"/>
          <w:sz w:val="20"/>
          <w:szCs w:val="24"/>
        </w:rPr>
      </w:pPr>
    </w:p>
    <w:p w14:paraId="2E5258B3" w14:textId="77777777" w:rsidR="00D01ED5" w:rsidRDefault="00D01ED5">
      <w:pPr>
        <w:spacing w:line="240" w:lineRule="atLeast"/>
        <w:ind w:firstLineChars="200" w:firstLine="400"/>
        <w:rPr>
          <w:rFonts w:ascii="Times New Roman" w:hAnsi="Times New Roman" w:cs="Times New Roman"/>
          <w:sz w:val="20"/>
          <w:szCs w:val="24"/>
        </w:rPr>
      </w:pPr>
    </w:p>
    <w:p w14:paraId="2821A6AB" w14:textId="77777777" w:rsidR="00D01ED5" w:rsidRDefault="00D01ED5">
      <w:pPr>
        <w:spacing w:line="240" w:lineRule="atLeast"/>
        <w:ind w:firstLineChars="200" w:firstLine="400"/>
        <w:rPr>
          <w:rFonts w:ascii="Times New Roman" w:hAnsi="Times New Roman" w:cs="Times New Roman"/>
          <w:sz w:val="20"/>
          <w:szCs w:val="24"/>
        </w:rPr>
      </w:pPr>
    </w:p>
    <w:p w14:paraId="2E03A738" w14:textId="77777777" w:rsidR="00D01ED5" w:rsidRDefault="00D01ED5">
      <w:pPr>
        <w:spacing w:line="240" w:lineRule="atLeast"/>
        <w:ind w:firstLineChars="200" w:firstLine="400"/>
        <w:rPr>
          <w:rFonts w:ascii="Times New Roman" w:hAnsi="Times New Roman" w:cs="Times New Roman"/>
          <w:sz w:val="20"/>
          <w:szCs w:val="24"/>
        </w:rPr>
      </w:pPr>
    </w:p>
    <w:p w14:paraId="5D32D28E" w14:textId="77777777" w:rsidR="00D01ED5" w:rsidRDefault="00D01ED5">
      <w:pPr>
        <w:spacing w:line="240" w:lineRule="atLeast"/>
        <w:ind w:firstLineChars="200" w:firstLine="400"/>
        <w:rPr>
          <w:rFonts w:ascii="Times New Roman" w:hAnsi="Times New Roman" w:cs="Times New Roman"/>
          <w:sz w:val="20"/>
          <w:szCs w:val="24"/>
        </w:rPr>
      </w:pPr>
    </w:p>
    <w:p w14:paraId="01C468CE" w14:textId="77777777" w:rsidR="00D01ED5" w:rsidRDefault="00D01ED5">
      <w:pPr>
        <w:spacing w:line="240" w:lineRule="atLeast"/>
        <w:ind w:firstLineChars="200" w:firstLine="400"/>
        <w:rPr>
          <w:rFonts w:ascii="Times New Roman" w:hAnsi="Times New Roman" w:cs="Times New Roman"/>
          <w:sz w:val="20"/>
          <w:szCs w:val="24"/>
        </w:rPr>
      </w:pPr>
    </w:p>
    <w:p w14:paraId="66F56ACB" w14:textId="77777777" w:rsidR="00D01ED5" w:rsidRDefault="00D01ED5">
      <w:pPr>
        <w:spacing w:line="240" w:lineRule="atLeast"/>
        <w:ind w:firstLineChars="200" w:firstLine="400"/>
        <w:rPr>
          <w:rFonts w:ascii="Times New Roman" w:hAnsi="Times New Roman" w:cs="Times New Roman"/>
          <w:sz w:val="20"/>
          <w:szCs w:val="24"/>
        </w:rPr>
      </w:pPr>
    </w:p>
    <w:p w14:paraId="700EE448" w14:textId="77777777" w:rsidR="00D01ED5" w:rsidRDefault="00D01ED5">
      <w:pPr>
        <w:spacing w:line="240" w:lineRule="atLeast"/>
        <w:ind w:firstLineChars="200" w:firstLine="400"/>
        <w:rPr>
          <w:rFonts w:ascii="Times New Roman" w:hAnsi="Times New Roman" w:cs="Times New Roman"/>
          <w:sz w:val="20"/>
          <w:szCs w:val="24"/>
        </w:rPr>
      </w:pPr>
    </w:p>
    <w:p w14:paraId="06589CA4" w14:textId="77777777" w:rsidR="00D01ED5" w:rsidRDefault="00D01ED5">
      <w:pPr>
        <w:spacing w:line="240" w:lineRule="atLeast"/>
        <w:ind w:firstLineChars="200" w:firstLine="400"/>
        <w:rPr>
          <w:rFonts w:ascii="Times New Roman" w:hAnsi="Times New Roman" w:cs="Times New Roman"/>
          <w:sz w:val="20"/>
          <w:szCs w:val="24"/>
        </w:rPr>
      </w:pPr>
    </w:p>
    <w:p w14:paraId="107DE412" w14:textId="77777777" w:rsidR="00D01ED5" w:rsidRDefault="00D01ED5">
      <w:pPr>
        <w:spacing w:line="240" w:lineRule="atLeast"/>
        <w:ind w:firstLineChars="200" w:firstLine="400"/>
        <w:rPr>
          <w:rFonts w:ascii="Times New Roman" w:hAnsi="Times New Roman" w:cs="Times New Roman"/>
          <w:sz w:val="20"/>
          <w:szCs w:val="24"/>
        </w:rPr>
      </w:pPr>
    </w:p>
    <w:p w14:paraId="48A34B9F" w14:textId="77777777" w:rsidR="00D01ED5" w:rsidRDefault="00D01ED5">
      <w:pPr>
        <w:spacing w:line="240" w:lineRule="atLeast"/>
        <w:ind w:firstLineChars="200" w:firstLine="400"/>
        <w:rPr>
          <w:rFonts w:ascii="Times New Roman" w:hAnsi="Times New Roman" w:cs="Times New Roman"/>
          <w:sz w:val="20"/>
          <w:szCs w:val="24"/>
        </w:rPr>
      </w:pPr>
    </w:p>
    <w:p w14:paraId="3B98FEBC" w14:textId="77777777" w:rsidR="00D01ED5" w:rsidRDefault="00D01ED5">
      <w:pPr>
        <w:spacing w:line="240" w:lineRule="atLeast"/>
        <w:ind w:firstLineChars="200" w:firstLine="400"/>
        <w:rPr>
          <w:rFonts w:ascii="Times New Roman" w:hAnsi="Times New Roman" w:cs="Times New Roman"/>
          <w:sz w:val="20"/>
          <w:szCs w:val="24"/>
        </w:rPr>
      </w:pPr>
    </w:p>
    <w:p w14:paraId="77714251" w14:textId="77777777" w:rsidR="00D01ED5" w:rsidRDefault="00D01ED5">
      <w:pPr>
        <w:spacing w:line="240" w:lineRule="atLeast"/>
        <w:ind w:firstLineChars="200" w:firstLine="400"/>
        <w:rPr>
          <w:rFonts w:ascii="Times New Roman" w:hAnsi="Times New Roman" w:cs="Times New Roman"/>
          <w:sz w:val="20"/>
          <w:szCs w:val="24"/>
        </w:rPr>
      </w:pPr>
    </w:p>
    <w:p w14:paraId="4F0A1D54" w14:textId="77777777" w:rsidR="00D01ED5" w:rsidRDefault="00D01ED5">
      <w:pPr>
        <w:spacing w:line="240" w:lineRule="atLeast"/>
        <w:ind w:firstLineChars="200" w:firstLine="400"/>
        <w:rPr>
          <w:rFonts w:ascii="Times New Roman" w:hAnsi="Times New Roman" w:cs="Times New Roman"/>
          <w:sz w:val="20"/>
          <w:szCs w:val="24"/>
        </w:rPr>
      </w:pPr>
    </w:p>
    <w:p w14:paraId="5213FBC0" w14:textId="77777777" w:rsidR="00D01ED5" w:rsidRDefault="00D01ED5">
      <w:pPr>
        <w:spacing w:line="240" w:lineRule="atLeast"/>
        <w:ind w:firstLineChars="200" w:firstLine="400"/>
        <w:rPr>
          <w:rFonts w:ascii="Times New Roman" w:hAnsi="Times New Roman" w:cs="Times New Roman"/>
          <w:sz w:val="20"/>
          <w:szCs w:val="24"/>
        </w:rPr>
      </w:pPr>
    </w:p>
    <w:p w14:paraId="63ADE597" w14:textId="77777777" w:rsidR="00D01ED5" w:rsidRDefault="00D01ED5">
      <w:pPr>
        <w:spacing w:line="240" w:lineRule="atLeast"/>
        <w:ind w:firstLineChars="200" w:firstLine="400"/>
        <w:rPr>
          <w:rFonts w:ascii="Times New Roman" w:hAnsi="Times New Roman" w:cs="Times New Roman"/>
          <w:sz w:val="20"/>
          <w:szCs w:val="24"/>
        </w:rPr>
      </w:pPr>
    </w:p>
    <w:p w14:paraId="214DC0D4" w14:textId="77777777" w:rsidR="00D01ED5" w:rsidRDefault="00D01ED5">
      <w:pPr>
        <w:spacing w:line="240" w:lineRule="atLeast"/>
        <w:ind w:firstLineChars="200" w:firstLine="400"/>
        <w:rPr>
          <w:rFonts w:ascii="Times New Roman" w:hAnsi="Times New Roman" w:cs="Times New Roman"/>
          <w:sz w:val="20"/>
          <w:szCs w:val="24"/>
        </w:rPr>
      </w:pPr>
    </w:p>
    <w:p w14:paraId="3EEB38DE" w14:textId="77777777" w:rsidR="00D01ED5" w:rsidRDefault="00D01ED5">
      <w:pPr>
        <w:spacing w:line="240" w:lineRule="atLeast"/>
        <w:ind w:firstLineChars="200" w:firstLine="400"/>
        <w:rPr>
          <w:rFonts w:ascii="Times New Roman" w:hAnsi="Times New Roman" w:cs="Times New Roman"/>
          <w:sz w:val="20"/>
          <w:szCs w:val="24"/>
        </w:rPr>
      </w:pPr>
    </w:p>
    <w:p w14:paraId="60F16ACC" w14:textId="77777777" w:rsidR="00D01ED5" w:rsidRDefault="00D01ED5">
      <w:pPr>
        <w:spacing w:line="240" w:lineRule="atLeast"/>
        <w:ind w:firstLineChars="200" w:firstLine="400"/>
        <w:rPr>
          <w:rFonts w:ascii="Times New Roman" w:hAnsi="Times New Roman" w:cs="Times New Roman"/>
          <w:sz w:val="20"/>
          <w:szCs w:val="24"/>
        </w:rPr>
      </w:pPr>
    </w:p>
    <w:p w14:paraId="289AFF42" w14:textId="77777777" w:rsidR="00D01ED5" w:rsidRDefault="00D01ED5">
      <w:pPr>
        <w:spacing w:line="240" w:lineRule="atLeast"/>
        <w:ind w:firstLineChars="200" w:firstLine="400"/>
        <w:rPr>
          <w:rFonts w:ascii="Times New Roman" w:hAnsi="Times New Roman" w:cs="Times New Roman"/>
          <w:sz w:val="20"/>
          <w:szCs w:val="24"/>
        </w:rPr>
      </w:pPr>
    </w:p>
    <w:p w14:paraId="5D3F5713" w14:textId="77777777" w:rsidR="00D01ED5" w:rsidRDefault="00D01ED5">
      <w:pPr>
        <w:spacing w:line="240" w:lineRule="atLeast"/>
        <w:ind w:firstLineChars="200" w:firstLine="400"/>
        <w:rPr>
          <w:rFonts w:ascii="Times New Roman" w:hAnsi="Times New Roman" w:cs="Times New Roman"/>
          <w:sz w:val="20"/>
          <w:szCs w:val="24"/>
        </w:rPr>
      </w:pPr>
    </w:p>
    <w:p w14:paraId="61FC5469" w14:textId="77777777" w:rsidR="00D01ED5" w:rsidRDefault="00D01ED5">
      <w:pPr>
        <w:spacing w:line="240" w:lineRule="atLeast"/>
        <w:ind w:firstLineChars="200" w:firstLine="400"/>
        <w:rPr>
          <w:rFonts w:ascii="Times New Roman" w:hAnsi="Times New Roman" w:cs="Times New Roman"/>
          <w:sz w:val="20"/>
          <w:szCs w:val="24"/>
        </w:rPr>
      </w:pPr>
    </w:p>
    <w:p w14:paraId="283F1830" w14:textId="77777777" w:rsidR="00D01ED5" w:rsidRDefault="00D01ED5">
      <w:pPr>
        <w:spacing w:line="240" w:lineRule="atLeast"/>
        <w:ind w:firstLineChars="200" w:firstLine="400"/>
        <w:rPr>
          <w:rFonts w:ascii="Times New Roman" w:hAnsi="Times New Roman" w:cs="Times New Roman"/>
          <w:sz w:val="20"/>
          <w:szCs w:val="24"/>
        </w:rPr>
      </w:pPr>
    </w:p>
    <w:p w14:paraId="178FAD53" w14:textId="77777777" w:rsidR="00D01ED5" w:rsidRDefault="00D01ED5">
      <w:pPr>
        <w:spacing w:line="240" w:lineRule="atLeast"/>
        <w:ind w:firstLineChars="200" w:firstLine="400"/>
        <w:rPr>
          <w:rFonts w:ascii="Times New Roman" w:hAnsi="Times New Roman" w:cs="Times New Roman"/>
          <w:sz w:val="20"/>
          <w:szCs w:val="24"/>
        </w:rPr>
      </w:pPr>
    </w:p>
    <w:p w14:paraId="7DF9125B" w14:textId="77777777" w:rsidR="00D01ED5" w:rsidRDefault="00D01ED5">
      <w:pPr>
        <w:spacing w:line="240" w:lineRule="atLeast"/>
        <w:ind w:firstLineChars="200" w:firstLine="400"/>
        <w:rPr>
          <w:rFonts w:ascii="Times New Roman" w:hAnsi="Times New Roman" w:cs="Times New Roman"/>
          <w:sz w:val="20"/>
          <w:szCs w:val="24"/>
        </w:rPr>
      </w:pPr>
    </w:p>
    <w:p w14:paraId="574218A8" w14:textId="77777777" w:rsidR="00D01ED5" w:rsidRDefault="00D01ED5">
      <w:pPr>
        <w:spacing w:line="240" w:lineRule="atLeast"/>
        <w:ind w:firstLineChars="200" w:firstLine="400"/>
        <w:rPr>
          <w:rFonts w:ascii="Times New Roman" w:hAnsi="Times New Roman" w:cs="Times New Roman"/>
          <w:sz w:val="20"/>
          <w:szCs w:val="24"/>
        </w:rPr>
      </w:pPr>
    </w:p>
    <w:p w14:paraId="1DB8B894" w14:textId="77777777" w:rsidR="00D01ED5" w:rsidRDefault="00D01ED5">
      <w:pPr>
        <w:spacing w:line="240" w:lineRule="atLeast"/>
        <w:ind w:firstLineChars="200" w:firstLine="400"/>
        <w:rPr>
          <w:rFonts w:ascii="Times New Roman" w:hAnsi="Times New Roman" w:cs="Times New Roman"/>
          <w:sz w:val="20"/>
          <w:szCs w:val="24"/>
        </w:rPr>
      </w:pPr>
    </w:p>
    <w:p w14:paraId="528DCD8C" w14:textId="77777777" w:rsidR="00D01ED5" w:rsidRDefault="00D01ED5">
      <w:pPr>
        <w:spacing w:line="240" w:lineRule="atLeast"/>
        <w:ind w:firstLineChars="200" w:firstLine="400"/>
        <w:rPr>
          <w:rFonts w:ascii="Times New Roman" w:hAnsi="Times New Roman" w:cs="Times New Roman"/>
          <w:sz w:val="20"/>
          <w:szCs w:val="24"/>
        </w:rPr>
      </w:pPr>
    </w:p>
    <w:p w14:paraId="25134E26" w14:textId="77777777" w:rsidR="00D01ED5" w:rsidRDefault="00D01ED5">
      <w:pPr>
        <w:spacing w:line="240" w:lineRule="atLeast"/>
        <w:ind w:firstLineChars="200" w:firstLine="400"/>
        <w:rPr>
          <w:rFonts w:ascii="Times New Roman" w:hAnsi="Times New Roman" w:cs="Times New Roman"/>
          <w:sz w:val="20"/>
          <w:szCs w:val="24"/>
        </w:rPr>
      </w:pPr>
    </w:p>
    <w:p w14:paraId="70A9DCEC" w14:textId="77777777" w:rsidR="00D01ED5" w:rsidRDefault="00CF2F2D">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162D02FF">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3F8D30C3"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D01ED5" w14:paraId="40A0530D" w14:textId="77777777">
        <w:tc>
          <w:tcPr>
            <w:tcW w:w="3869" w:type="dxa"/>
          </w:tcPr>
          <w:p w14:paraId="26947964" w14:textId="77777777" w:rsidR="00D01ED5"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2901AEEC" w14:textId="77777777" w:rsidR="00D01ED5"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D01ED5" w14:paraId="138C4FB2" w14:textId="77777777">
        <w:tc>
          <w:tcPr>
            <w:tcW w:w="3869" w:type="dxa"/>
          </w:tcPr>
          <w:p w14:paraId="619EDFDB" w14:textId="77777777" w:rsidR="00D01ED5"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26FEAF00" w14:textId="77777777" w:rsidR="00D01ED5"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08DA1817"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31DAD537" w14:textId="77777777" w:rsidR="00D01ED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333274ED"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D01ED5" w14:paraId="06235D29" w14:textId="77777777">
        <w:trPr>
          <w:trHeight w:val="651"/>
        </w:trPr>
        <w:tc>
          <w:tcPr>
            <w:tcW w:w="3834" w:type="dxa"/>
          </w:tcPr>
          <w:p w14:paraId="31BC68B0" w14:textId="77777777" w:rsidR="00D01ED5"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2408F172"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D01ED5" w14:paraId="6D607A91" w14:textId="77777777">
        <w:trPr>
          <w:trHeight w:val="2574"/>
        </w:trPr>
        <w:tc>
          <w:tcPr>
            <w:tcW w:w="3834" w:type="dxa"/>
          </w:tcPr>
          <w:p w14:paraId="15B9B0F5"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0FC67049"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4ACE6CB9"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6C2DC4A1"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32DD4302"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294AFA86" w14:textId="77777777" w:rsidR="00D01ED5" w:rsidRDefault="00D01ED5">
      <w:pPr>
        <w:spacing w:beforeLines="100" w:before="312" w:afterLines="100" w:after="312" w:line="360" w:lineRule="auto"/>
        <w:rPr>
          <w:rFonts w:ascii="Times New Roman" w:hAnsi="Times New Roman" w:cs="Times New Roman"/>
          <w:b/>
          <w:bCs/>
          <w:sz w:val="22"/>
          <w:szCs w:val="24"/>
        </w:rPr>
      </w:pPr>
    </w:p>
    <w:p w14:paraId="3C79A518" w14:textId="77777777" w:rsidR="00D01ED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1BF6F53" w14:textId="77777777" w:rsidR="00D01ED5" w:rsidRDefault="00CF2F2D">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2E86EDEA">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481E8251"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D01ED5" w14:paraId="12E04024" w14:textId="77777777">
        <w:tc>
          <w:tcPr>
            <w:tcW w:w="3869" w:type="dxa"/>
          </w:tcPr>
          <w:p w14:paraId="557A3BFC" w14:textId="77777777" w:rsidR="00D01ED5"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4D5C153A"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60A73460"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09912CB5"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216CC976"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65798610"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0218F79F"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40097375" w14:textId="77777777" w:rsidR="00D01ED5"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D01ED5" w14:paraId="3BD95229" w14:textId="77777777">
        <w:tc>
          <w:tcPr>
            <w:tcW w:w="3869" w:type="dxa"/>
          </w:tcPr>
          <w:p w14:paraId="459F19D5" w14:textId="77777777" w:rsidR="00D01ED5"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03AEE16A"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670A5B99" w14:textId="77777777" w:rsidR="00D01ED5"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1368F059" w14:textId="77777777" w:rsidR="00D01ED5"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1B31C1D8"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5EE631DD" w14:textId="77777777" w:rsidR="00D01ED5"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4013E68B"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5680349E"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0F6F6E3D"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40E4CFA9" w14:textId="77777777" w:rsidR="00D01ED5"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24FF5466"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725583E6"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55B20D42"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2AB37CD0"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42C7F740"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0C653B3A" w14:textId="77777777" w:rsidR="00D01ED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29DE5E8" w14:textId="77777777" w:rsidR="00D01ED5" w:rsidRDefault="00CF2F2D">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D1591B8">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1E89B3D9"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23C55903"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64F47F03"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12B97567"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6FD9A5B0"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0BB656C3"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6D2B3A0C"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2E5EDBF1"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08287084"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127121C4"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19291D52"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59568058"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66869A97"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54E57EE7"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03423AEA"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1EDAD211"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4BB98C5A" w14:textId="77777777" w:rsidR="00D01ED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84A2FB0" w14:textId="77777777" w:rsidR="00D01ED5" w:rsidRDefault="00CF2F2D">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47C1E10">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4114485B" w14:textId="77777777" w:rsidR="00D01ED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tbl>
      <w:tblPr>
        <w:tblW w:w="8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00"/>
        <w:gridCol w:w="1843"/>
        <w:gridCol w:w="4394"/>
      </w:tblGrid>
      <w:tr w:rsidR="00D01ED5" w14:paraId="0A196B65" w14:textId="77777777">
        <w:tc>
          <w:tcPr>
            <w:tcW w:w="1214" w:type="pct"/>
            <w:tcBorders>
              <w:top w:val="outset" w:sz="6" w:space="0" w:color="auto"/>
              <w:left w:val="outset" w:sz="6" w:space="0" w:color="auto"/>
              <w:bottom w:val="outset" w:sz="6" w:space="0" w:color="auto"/>
              <w:right w:val="outset" w:sz="6" w:space="0" w:color="auto"/>
            </w:tcBorders>
            <w:vAlign w:val="center"/>
          </w:tcPr>
          <w:p w14:paraId="4228A798" w14:textId="77777777" w:rsidR="00D01ED5"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Ingredient</w:t>
            </w:r>
          </w:p>
        </w:tc>
        <w:tc>
          <w:tcPr>
            <w:tcW w:w="1119" w:type="pct"/>
            <w:tcBorders>
              <w:top w:val="outset" w:sz="6" w:space="0" w:color="auto"/>
              <w:left w:val="outset" w:sz="6" w:space="0" w:color="auto"/>
              <w:bottom w:val="outset" w:sz="6" w:space="0" w:color="auto"/>
              <w:right w:val="outset" w:sz="6" w:space="0" w:color="auto"/>
            </w:tcBorders>
            <w:vAlign w:val="center"/>
          </w:tcPr>
          <w:p w14:paraId="2CB25893" w14:textId="77777777" w:rsidR="00D01ED5"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Source</w:t>
            </w:r>
          </w:p>
        </w:tc>
        <w:tc>
          <w:tcPr>
            <w:tcW w:w="2667" w:type="pct"/>
            <w:tcBorders>
              <w:top w:val="outset" w:sz="6" w:space="0" w:color="auto"/>
              <w:left w:val="outset" w:sz="6" w:space="0" w:color="auto"/>
              <w:bottom w:val="outset" w:sz="6" w:space="0" w:color="auto"/>
              <w:right w:val="outset" w:sz="6" w:space="0" w:color="auto"/>
            </w:tcBorders>
            <w:vAlign w:val="center"/>
          </w:tcPr>
          <w:p w14:paraId="50FCB786" w14:textId="77777777" w:rsidR="00D01ED5"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Value</w:t>
            </w:r>
          </w:p>
        </w:tc>
      </w:tr>
      <w:tr w:rsidR="00D01ED5" w14:paraId="295CFF82"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0C39C1C2"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Glycerin</w:t>
            </w:r>
          </w:p>
        </w:tc>
        <w:tc>
          <w:tcPr>
            <w:tcW w:w="1119" w:type="pct"/>
            <w:tcBorders>
              <w:top w:val="outset" w:sz="6" w:space="0" w:color="auto"/>
              <w:left w:val="outset" w:sz="6" w:space="0" w:color="auto"/>
              <w:bottom w:val="outset" w:sz="6" w:space="0" w:color="auto"/>
              <w:right w:val="outset" w:sz="6" w:space="0" w:color="auto"/>
            </w:tcBorders>
            <w:vAlign w:val="center"/>
          </w:tcPr>
          <w:p w14:paraId="1ECAEE92"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6A2F0844"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15 mg/m3 (total dust) TWA 5 mg/m3 (resp)   </w:t>
            </w:r>
          </w:p>
        </w:tc>
      </w:tr>
      <w:tr w:rsidR="00D01ED5" w14:paraId="645DCA03"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6FC2D9CB" w14:textId="77777777" w:rsidR="00D01ED5" w:rsidRDefault="00D01ED5">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212A2A19"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699DC364"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3 mg/m3 (respirable) 10 mg/m3 (mist)   </w:t>
            </w:r>
          </w:p>
        </w:tc>
      </w:tr>
      <w:tr w:rsidR="00D01ED5" w14:paraId="7C3EE0DD"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7D1BCA80" w14:textId="77777777" w:rsidR="00D01ED5" w:rsidRDefault="00D01ED5">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2E34828B"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2F80D382"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RELs   </w:t>
            </w:r>
          </w:p>
        </w:tc>
      </w:tr>
      <w:tr w:rsidR="00D01ED5" w14:paraId="11FFF686"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34578CC" w14:textId="77777777" w:rsidR="00D01ED5" w:rsidRDefault="00D01ED5">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6B37DCFC"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59259633"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r w:rsidR="00D01ED5" w14:paraId="56998AA8"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23A13DE9"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Hydrochloric acid</w:t>
            </w:r>
          </w:p>
        </w:tc>
        <w:tc>
          <w:tcPr>
            <w:tcW w:w="1119" w:type="pct"/>
            <w:tcBorders>
              <w:top w:val="outset" w:sz="6" w:space="0" w:color="auto"/>
              <w:left w:val="outset" w:sz="6" w:space="0" w:color="auto"/>
              <w:bottom w:val="outset" w:sz="6" w:space="0" w:color="auto"/>
              <w:right w:val="outset" w:sz="6" w:space="0" w:color="auto"/>
            </w:tcBorders>
            <w:vAlign w:val="center"/>
          </w:tcPr>
          <w:p w14:paraId="7BD0D534"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159029A0"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C 5 ppm (7 mg/m3)   </w:t>
            </w:r>
          </w:p>
        </w:tc>
      </w:tr>
      <w:tr w:rsidR="00D01ED5" w14:paraId="6F57C74F"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5B693D53" w14:textId="77777777" w:rsidR="00D01ED5" w:rsidRDefault="00D01ED5">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6F628160"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310A331E"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Ceiling: 2 ppm   </w:t>
            </w:r>
          </w:p>
        </w:tc>
      </w:tr>
      <w:tr w:rsidR="00D01ED5" w14:paraId="7F64C0B4"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586117F" w14:textId="77777777" w:rsidR="00D01ED5" w:rsidRDefault="00D01ED5">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5359E8E9"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3B492031"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C 5 ppm (7 mg/m3)   </w:t>
            </w:r>
          </w:p>
        </w:tc>
      </w:tr>
      <w:tr w:rsidR="00D01ED5" w14:paraId="3E7E5032"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5741AF7A" w14:textId="77777777" w:rsidR="00D01ED5" w:rsidRDefault="00D01ED5">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0DF5BF5A"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27BAA5FB" w14:textId="77777777" w:rsidR="00D01ED5"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bl>
    <w:p w14:paraId="0ED768FB" w14:textId="77777777" w:rsidR="00D01ED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78E31E5A"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3C10533D" w14:textId="77777777" w:rsidR="00D01ED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59561E41"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57D38E4F" w14:textId="77777777" w:rsidR="00D01ED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6A075FB6" w14:textId="77777777" w:rsidR="00D01ED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D01ED5" w14:paraId="0754B06E" w14:textId="77777777">
        <w:tc>
          <w:tcPr>
            <w:tcW w:w="2835" w:type="dxa"/>
          </w:tcPr>
          <w:p w14:paraId="37EFC25A" w14:textId="77777777" w:rsidR="00D01ED5"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03FFCC7E" w14:textId="77777777" w:rsidR="00D01ED5"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D01ED5" w14:paraId="760A2D48" w14:textId="77777777">
        <w:tc>
          <w:tcPr>
            <w:tcW w:w="2835" w:type="dxa"/>
          </w:tcPr>
          <w:p w14:paraId="57011758" w14:textId="77777777" w:rsidR="00D01ED5"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5FE96B53"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18C73F9F"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2EE082E4"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D01ED5" w14:paraId="4F07F791" w14:textId="77777777">
        <w:tc>
          <w:tcPr>
            <w:tcW w:w="2835" w:type="dxa"/>
          </w:tcPr>
          <w:p w14:paraId="7F7815CB" w14:textId="77777777" w:rsidR="00D01ED5"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3CE90981"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531E5DF9"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D01ED5" w14:paraId="020577C8" w14:textId="77777777">
        <w:tc>
          <w:tcPr>
            <w:tcW w:w="2835" w:type="dxa"/>
          </w:tcPr>
          <w:p w14:paraId="7FB154E8" w14:textId="77777777" w:rsidR="00D01ED5"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51134350" w14:textId="77777777" w:rsidR="00D01ED5"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6B0A37A4" w14:textId="77777777" w:rsidR="00D01ED5"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26D0E808" w14:textId="77777777" w:rsidR="00D01ED5" w:rsidRDefault="00D01ED5">
      <w:pPr>
        <w:widowControl/>
        <w:jc w:val="left"/>
        <w:rPr>
          <w:rFonts w:ascii="Times New Roman" w:hAnsi="Times New Roman" w:cs="Times New Roman"/>
          <w:b/>
          <w:bCs/>
          <w:sz w:val="22"/>
          <w:szCs w:val="24"/>
        </w:rPr>
      </w:pPr>
    </w:p>
    <w:p w14:paraId="3762537A" w14:textId="77777777" w:rsidR="00D01ED5" w:rsidRDefault="00D01ED5">
      <w:pPr>
        <w:widowControl/>
        <w:jc w:val="left"/>
        <w:rPr>
          <w:rFonts w:ascii="Times New Roman" w:hAnsi="Times New Roman" w:cs="Times New Roman"/>
          <w:b/>
          <w:bCs/>
          <w:sz w:val="22"/>
          <w:szCs w:val="24"/>
        </w:rPr>
      </w:pPr>
    </w:p>
    <w:p w14:paraId="52292E42" w14:textId="77777777" w:rsidR="00D01ED5" w:rsidRDefault="00CF2F2D">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0E91B319">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10E089FF" w14:textId="77777777" w:rsidR="00D01ED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D01ED5" w14:paraId="168A82B4" w14:textId="77777777">
        <w:tc>
          <w:tcPr>
            <w:tcW w:w="3869" w:type="dxa"/>
          </w:tcPr>
          <w:p w14:paraId="111AC452" w14:textId="77777777" w:rsidR="00D01ED5"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4AEA389C" w14:textId="77777777" w:rsidR="00D01ED5" w:rsidRDefault="00000000">
            <w:pPr>
              <w:rPr>
                <w:rFonts w:ascii="Times New Roman" w:hAnsi="Times New Roman" w:cs="Times New Roman"/>
              </w:rPr>
            </w:pPr>
            <w:r>
              <w:rPr>
                <w:rFonts w:ascii="Times New Roman" w:hAnsi="Times New Roman" w:cs="Times New Roman"/>
              </w:rPr>
              <w:t>colourless liquid</w:t>
            </w:r>
          </w:p>
        </w:tc>
      </w:tr>
      <w:tr w:rsidR="00D01ED5" w14:paraId="376B5560" w14:textId="77777777">
        <w:tc>
          <w:tcPr>
            <w:tcW w:w="3869" w:type="dxa"/>
          </w:tcPr>
          <w:p w14:paraId="5AC4F88C" w14:textId="77777777" w:rsidR="00D01ED5" w:rsidRDefault="00000000">
            <w:pPr>
              <w:rPr>
                <w:rFonts w:ascii="Times New Roman" w:hAnsi="Times New Roman" w:cs="Times New Roman"/>
              </w:rPr>
            </w:pPr>
            <w:r>
              <w:rPr>
                <w:rFonts w:ascii="Times New Roman" w:hAnsi="Times New Roman" w:cs="Times New Roman"/>
              </w:rPr>
              <w:t>odor:</w:t>
            </w:r>
          </w:p>
        </w:tc>
        <w:tc>
          <w:tcPr>
            <w:tcW w:w="3927" w:type="dxa"/>
          </w:tcPr>
          <w:p w14:paraId="518005CC" w14:textId="77777777" w:rsidR="00D01ED5" w:rsidRDefault="00000000">
            <w:pPr>
              <w:rPr>
                <w:rFonts w:ascii="Times New Roman" w:hAnsi="Times New Roman" w:cs="Times New Roman"/>
              </w:rPr>
            </w:pPr>
            <w:r>
              <w:rPr>
                <w:rFonts w:ascii="Times New Roman" w:hAnsi="Times New Roman" w:cs="Times New Roman"/>
              </w:rPr>
              <w:t>odorless</w:t>
            </w:r>
          </w:p>
        </w:tc>
      </w:tr>
      <w:tr w:rsidR="00D01ED5" w14:paraId="065A6674" w14:textId="77777777">
        <w:tc>
          <w:tcPr>
            <w:tcW w:w="3869" w:type="dxa"/>
          </w:tcPr>
          <w:p w14:paraId="2BB71DCA" w14:textId="77777777" w:rsidR="00D01ED5" w:rsidRDefault="00000000">
            <w:pPr>
              <w:rPr>
                <w:rFonts w:ascii="Times New Roman" w:hAnsi="Times New Roman" w:cs="Times New Roman"/>
              </w:rPr>
            </w:pPr>
            <w:r>
              <w:rPr>
                <w:rFonts w:ascii="Times New Roman" w:hAnsi="Times New Roman" w:cs="Times New Roman"/>
              </w:rPr>
              <w:t>pH value:</w:t>
            </w:r>
          </w:p>
        </w:tc>
        <w:tc>
          <w:tcPr>
            <w:tcW w:w="3927" w:type="dxa"/>
          </w:tcPr>
          <w:p w14:paraId="2AFEA706" w14:textId="77777777" w:rsidR="00D01ED5" w:rsidRDefault="00000000">
            <w:pPr>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.5</w:t>
            </w:r>
          </w:p>
        </w:tc>
      </w:tr>
      <w:tr w:rsidR="00D01ED5" w14:paraId="417D1E54" w14:textId="77777777">
        <w:tc>
          <w:tcPr>
            <w:tcW w:w="3869" w:type="dxa"/>
          </w:tcPr>
          <w:p w14:paraId="55191860" w14:textId="77777777" w:rsidR="00D01ED5"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3EC90978"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0342C264" w14:textId="77777777">
        <w:tc>
          <w:tcPr>
            <w:tcW w:w="3869" w:type="dxa"/>
          </w:tcPr>
          <w:p w14:paraId="78015F45" w14:textId="77777777" w:rsidR="00D01ED5" w:rsidRDefault="00000000">
            <w:pPr>
              <w:rPr>
                <w:rFonts w:ascii="Times New Roman" w:hAnsi="Times New Roman" w:cs="Times New Roman"/>
              </w:rPr>
            </w:pPr>
            <w:r>
              <w:rPr>
                <w:rFonts w:ascii="Times New Roman" w:hAnsi="Times New Roman" w:cs="Times New Roman"/>
              </w:rPr>
              <w:t>Boiling point:</w:t>
            </w:r>
          </w:p>
        </w:tc>
        <w:tc>
          <w:tcPr>
            <w:tcW w:w="3927" w:type="dxa"/>
          </w:tcPr>
          <w:p w14:paraId="67B0C357"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69B33C52" w14:textId="77777777">
        <w:tc>
          <w:tcPr>
            <w:tcW w:w="3869" w:type="dxa"/>
          </w:tcPr>
          <w:p w14:paraId="33282B61" w14:textId="77777777" w:rsidR="00D01ED5" w:rsidRDefault="00000000">
            <w:pPr>
              <w:rPr>
                <w:rFonts w:ascii="Times New Roman" w:hAnsi="Times New Roman" w:cs="Times New Roman"/>
              </w:rPr>
            </w:pPr>
            <w:r>
              <w:rPr>
                <w:rFonts w:ascii="Times New Roman" w:hAnsi="Times New Roman" w:cs="Times New Roman"/>
              </w:rPr>
              <w:t>Flash point:</w:t>
            </w:r>
          </w:p>
        </w:tc>
        <w:tc>
          <w:tcPr>
            <w:tcW w:w="3927" w:type="dxa"/>
          </w:tcPr>
          <w:p w14:paraId="2714F2CC"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55299C00" w14:textId="77777777">
        <w:tc>
          <w:tcPr>
            <w:tcW w:w="3869" w:type="dxa"/>
          </w:tcPr>
          <w:p w14:paraId="1C1E092E" w14:textId="77777777" w:rsidR="00D01ED5"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4752F90F"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11B22828" w14:textId="77777777">
        <w:tc>
          <w:tcPr>
            <w:tcW w:w="3869" w:type="dxa"/>
          </w:tcPr>
          <w:p w14:paraId="385286E4" w14:textId="77777777" w:rsidR="00D01ED5"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510D98F7"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20C569D1" w14:textId="77777777">
        <w:tc>
          <w:tcPr>
            <w:tcW w:w="3869" w:type="dxa"/>
          </w:tcPr>
          <w:p w14:paraId="7ABB33A3" w14:textId="77777777" w:rsidR="00D01ED5" w:rsidRDefault="00000000">
            <w:pPr>
              <w:rPr>
                <w:rFonts w:ascii="Times New Roman" w:hAnsi="Times New Roman" w:cs="Times New Roman"/>
              </w:rPr>
            </w:pPr>
            <w:r>
              <w:rPr>
                <w:rFonts w:ascii="Times New Roman" w:hAnsi="Times New Roman" w:cs="Times New Roman"/>
              </w:rPr>
              <w:t>Vapor Pressure:</w:t>
            </w:r>
          </w:p>
        </w:tc>
        <w:tc>
          <w:tcPr>
            <w:tcW w:w="3927" w:type="dxa"/>
          </w:tcPr>
          <w:p w14:paraId="7AB8DB63"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5244A3E7" w14:textId="77777777">
        <w:tc>
          <w:tcPr>
            <w:tcW w:w="3869" w:type="dxa"/>
          </w:tcPr>
          <w:p w14:paraId="50792C59" w14:textId="77777777" w:rsidR="00D01ED5" w:rsidRDefault="00000000">
            <w:pPr>
              <w:rPr>
                <w:rFonts w:ascii="Times New Roman" w:hAnsi="Times New Roman" w:cs="Times New Roman"/>
              </w:rPr>
            </w:pPr>
            <w:r>
              <w:rPr>
                <w:rFonts w:ascii="Times New Roman" w:hAnsi="Times New Roman" w:cs="Times New Roman"/>
              </w:rPr>
              <w:t>Vapor density</w:t>
            </w:r>
          </w:p>
        </w:tc>
        <w:tc>
          <w:tcPr>
            <w:tcW w:w="3927" w:type="dxa"/>
          </w:tcPr>
          <w:p w14:paraId="53A73FBA"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2C10A5EE" w14:textId="77777777">
        <w:tc>
          <w:tcPr>
            <w:tcW w:w="3869" w:type="dxa"/>
          </w:tcPr>
          <w:p w14:paraId="2E50ACE3" w14:textId="77777777" w:rsidR="00D01ED5" w:rsidRDefault="00000000">
            <w:pPr>
              <w:rPr>
                <w:rFonts w:ascii="Times New Roman" w:hAnsi="Times New Roman" w:cs="Times New Roman"/>
              </w:rPr>
            </w:pPr>
            <w:r>
              <w:rPr>
                <w:rFonts w:ascii="Times New Roman" w:hAnsi="Times New Roman" w:cs="Times New Roman"/>
              </w:rPr>
              <w:t>density</w:t>
            </w:r>
          </w:p>
        </w:tc>
        <w:tc>
          <w:tcPr>
            <w:tcW w:w="3927" w:type="dxa"/>
          </w:tcPr>
          <w:p w14:paraId="68053D61"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7643ADF1" w14:textId="77777777">
        <w:tc>
          <w:tcPr>
            <w:tcW w:w="3869" w:type="dxa"/>
          </w:tcPr>
          <w:p w14:paraId="15BA6053" w14:textId="77777777" w:rsidR="00D01ED5" w:rsidRDefault="00000000">
            <w:pPr>
              <w:rPr>
                <w:rFonts w:ascii="Times New Roman" w:hAnsi="Times New Roman" w:cs="Times New Roman"/>
              </w:rPr>
            </w:pPr>
            <w:r>
              <w:rPr>
                <w:rFonts w:ascii="Times New Roman" w:hAnsi="Times New Roman" w:cs="Times New Roman"/>
              </w:rPr>
              <w:t>Solubility</w:t>
            </w:r>
          </w:p>
        </w:tc>
        <w:tc>
          <w:tcPr>
            <w:tcW w:w="3927" w:type="dxa"/>
          </w:tcPr>
          <w:p w14:paraId="2A0E00DB" w14:textId="77777777" w:rsidR="00D01ED5" w:rsidRDefault="00000000">
            <w:pPr>
              <w:rPr>
                <w:rFonts w:ascii="Times New Roman" w:hAnsi="Times New Roman" w:cs="Times New Roman"/>
              </w:rPr>
            </w:pPr>
            <w:r>
              <w:rPr>
                <w:rFonts w:ascii="Times New Roman" w:hAnsi="Times New Roman" w:cs="Times New Roman"/>
              </w:rPr>
              <w:t>Soluble in water</w:t>
            </w:r>
          </w:p>
        </w:tc>
      </w:tr>
      <w:tr w:rsidR="00D01ED5" w14:paraId="009BEB7E" w14:textId="77777777">
        <w:tc>
          <w:tcPr>
            <w:tcW w:w="3869" w:type="dxa"/>
          </w:tcPr>
          <w:p w14:paraId="1D74F555" w14:textId="77777777" w:rsidR="00D01ED5"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2AF47E3E"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607135FF" w14:textId="77777777">
        <w:tc>
          <w:tcPr>
            <w:tcW w:w="3869" w:type="dxa"/>
          </w:tcPr>
          <w:p w14:paraId="78A5E184" w14:textId="77777777" w:rsidR="00D01ED5"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0EC96D42" w14:textId="77777777" w:rsidR="00D01ED5" w:rsidRDefault="00000000">
            <w:pPr>
              <w:rPr>
                <w:rFonts w:ascii="Times New Roman" w:hAnsi="Times New Roman" w:cs="Times New Roman"/>
              </w:rPr>
            </w:pPr>
            <w:r>
              <w:rPr>
                <w:rFonts w:ascii="Times New Roman" w:hAnsi="Times New Roman" w:cs="Times New Roman"/>
              </w:rPr>
              <w:t>No data</w:t>
            </w:r>
          </w:p>
        </w:tc>
      </w:tr>
      <w:tr w:rsidR="00D01ED5" w14:paraId="79E8FCF1" w14:textId="77777777">
        <w:tc>
          <w:tcPr>
            <w:tcW w:w="3869" w:type="dxa"/>
          </w:tcPr>
          <w:p w14:paraId="72315A3D" w14:textId="77777777" w:rsidR="00D01ED5"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6A5FD7DC" w14:textId="77777777" w:rsidR="00D01ED5" w:rsidRDefault="00000000">
            <w:pPr>
              <w:rPr>
                <w:rFonts w:ascii="Times New Roman" w:hAnsi="Times New Roman" w:cs="Times New Roman"/>
              </w:rPr>
            </w:pPr>
            <w:r>
              <w:rPr>
                <w:rFonts w:ascii="Times New Roman" w:hAnsi="Times New Roman" w:cs="Times New Roman"/>
              </w:rPr>
              <w:t>No data</w:t>
            </w:r>
          </w:p>
        </w:tc>
      </w:tr>
    </w:tbl>
    <w:p w14:paraId="7A3CAA93"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0468C15E" w14:textId="77777777" w:rsidR="00D01ED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1CEDF48" w14:textId="77777777" w:rsidR="00D01ED5" w:rsidRDefault="00CF2F2D">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28552BC">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3858A679"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3BF73737" w14:textId="77777777" w:rsidR="00D01ED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160E08DB"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3376852A" w14:textId="77777777" w:rsidR="00D01ED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64DF5A4C"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6797FEBB" w14:textId="77777777" w:rsidR="00D01ED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4D144611" w14:textId="77777777" w:rsidR="00D01ED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1DD0D6DD" w14:textId="77777777" w:rsidR="00D01ED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6FCFAA35"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0CC1AFDD" w14:textId="77777777" w:rsidR="00D01ED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7D846774" w14:textId="77777777" w:rsidR="00D01ED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5B81D9DB" w14:textId="77777777" w:rsidR="00D01ED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1F8F850C" w14:textId="77777777" w:rsidR="00D01ED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FEFD2B5" w14:textId="77777777" w:rsidR="00D01ED5" w:rsidRDefault="00CF2F2D">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AEE6898">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0E73502F"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78D7DA29" w14:textId="77777777" w:rsidR="00D01ED5"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 xml:space="preserve">For </w:t>
      </w:r>
      <w:r>
        <w:rPr>
          <w:rFonts w:ascii="Times New Roman" w:hAnsi="Times New Roman" w:cs="Times New Roman" w:hint="eastAsia"/>
          <w:b/>
          <w:sz w:val="20"/>
          <w:szCs w:val="20"/>
        </w:rPr>
        <w:t>G</w:t>
      </w:r>
      <w:r>
        <w:rPr>
          <w:rFonts w:ascii="Times New Roman" w:hAnsi="Times New Roman" w:cs="Times New Roman"/>
          <w:b/>
          <w:sz w:val="20"/>
          <w:szCs w:val="20"/>
        </w:rPr>
        <w:t>lycerol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544"/>
      </w:tblGrid>
      <w:tr w:rsidR="00D01ED5" w14:paraId="2530DBA8" w14:textId="77777777">
        <w:tc>
          <w:tcPr>
            <w:tcW w:w="3510" w:type="dxa"/>
          </w:tcPr>
          <w:p w14:paraId="0BD954DA"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544" w:type="dxa"/>
          </w:tcPr>
          <w:p w14:paraId="2B98EFB6"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 mg/kg bw</w:t>
            </w:r>
          </w:p>
        </w:tc>
      </w:tr>
      <w:tr w:rsidR="00D01ED5" w14:paraId="082AF354" w14:textId="77777777">
        <w:tc>
          <w:tcPr>
            <w:tcW w:w="3510" w:type="dxa"/>
          </w:tcPr>
          <w:p w14:paraId="5E677AE5"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3544" w:type="dxa"/>
          </w:tcPr>
          <w:p w14:paraId="42E28C3E"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 mL/kg bw</w:t>
            </w:r>
          </w:p>
        </w:tc>
      </w:tr>
      <w:tr w:rsidR="00D01ED5" w14:paraId="02156237" w14:textId="77777777">
        <w:tc>
          <w:tcPr>
            <w:tcW w:w="3510" w:type="dxa"/>
          </w:tcPr>
          <w:p w14:paraId="72C597F5"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(7h)</w:t>
            </w:r>
            <w:r>
              <w:rPr>
                <w:rFonts w:ascii="Times New Roman" w:hAnsi="Times New Roman" w:cs="Times New Roman" w:hint="eastAsia"/>
                <w:color w:val="000000" w:themeColor="text1"/>
                <w:sz w:val="20"/>
                <w:szCs w:val="20"/>
              </w:rPr>
              <w:t>：</w:t>
            </w:r>
          </w:p>
        </w:tc>
        <w:tc>
          <w:tcPr>
            <w:tcW w:w="3544" w:type="dxa"/>
          </w:tcPr>
          <w:p w14:paraId="216385EC"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4655 mg-min/liter</w:t>
            </w:r>
          </w:p>
        </w:tc>
      </w:tr>
    </w:tbl>
    <w:p w14:paraId="0965834B" w14:textId="77777777" w:rsidR="00D01ED5" w:rsidRDefault="00D01ED5">
      <w:pPr>
        <w:spacing w:line="240" w:lineRule="atLeast"/>
        <w:ind w:firstLineChars="200" w:firstLine="408"/>
        <w:rPr>
          <w:rFonts w:ascii="Times New Roman" w:hAnsi="Times New Roman" w:cs="Times New Roman"/>
          <w:b/>
          <w:bCs/>
          <w:sz w:val="20"/>
          <w:szCs w:val="20"/>
        </w:rPr>
      </w:pPr>
    </w:p>
    <w:p w14:paraId="166A8747" w14:textId="77777777" w:rsidR="00D01ED5" w:rsidRDefault="00000000">
      <w:pPr>
        <w:spacing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sz w:val="20"/>
          <w:szCs w:val="20"/>
        </w:rPr>
        <w:t xml:space="preserve"> Tris</w:t>
      </w:r>
      <w:r>
        <w:rPr>
          <w:rFonts w:ascii="Times New Roman" w:hAnsi="Times New Roman" w:cs="Times New Roman"/>
          <w:b/>
          <w:bCs/>
          <w:sz w:val="20"/>
          <w:szCs w:val="20"/>
        </w:rPr>
        <w: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94"/>
      </w:tblGrid>
      <w:tr w:rsidR="00D01ED5" w14:paraId="26A4142E" w14:textId="77777777">
        <w:tc>
          <w:tcPr>
            <w:tcW w:w="3402" w:type="dxa"/>
          </w:tcPr>
          <w:p w14:paraId="0FD46DA7"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637F531B"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r w:rsidR="00D01ED5" w14:paraId="38ADDC2B" w14:textId="77777777">
        <w:tc>
          <w:tcPr>
            <w:tcW w:w="3402" w:type="dxa"/>
          </w:tcPr>
          <w:p w14:paraId="7FA6F103"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42790B28"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bl>
    <w:p w14:paraId="00E420E9" w14:textId="77777777" w:rsidR="00D01ED5"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hint="eastAsia"/>
          <w:b/>
          <w:sz w:val="20"/>
          <w:szCs w:val="20"/>
        </w:rPr>
        <w:t>F</w:t>
      </w:r>
      <w:r>
        <w:rPr>
          <w:rFonts w:ascii="Times New Roman" w:hAnsi="Times New Roman" w:cs="Times New Roman"/>
          <w:b/>
          <w:sz w:val="20"/>
          <w:szCs w:val="20"/>
        </w:rPr>
        <w:t>or Potassium chloride: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19"/>
      </w:tblGrid>
      <w:tr w:rsidR="00D01ED5" w14:paraId="037E3F57" w14:textId="77777777">
        <w:tc>
          <w:tcPr>
            <w:tcW w:w="3652" w:type="dxa"/>
          </w:tcPr>
          <w:p w14:paraId="4ACF4277"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119" w:type="dxa"/>
          </w:tcPr>
          <w:p w14:paraId="0C35B570"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3020 mg/kg bw</w:t>
            </w:r>
          </w:p>
        </w:tc>
      </w:tr>
    </w:tbl>
    <w:p w14:paraId="1D50A22F" w14:textId="77777777" w:rsidR="00D01ED5"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w:t>
      </w:r>
      <w:r>
        <w:t xml:space="preserve"> </w:t>
      </w:r>
      <w:r>
        <w:rPr>
          <w:rFonts w:ascii="Times New Roman" w:hAnsi="Times New Roman" w:cs="Times New Roman"/>
          <w:b/>
          <w:sz w:val="20"/>
          <w:szCs w:val="20"/>
        </w:rPr>
        <w:t>Hydrochloric acid: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3544"/>
      </w:tblGrid>
      <w:tr w:rsidR="00D01ED5" w14:paraId="2F7889B0" w14:textId="77777777">
        <w:tc>
          <w:tcPr>
            <w:tcW w:w="3794" w:type="dxa"/>
          </w:tcPr>
          <w:p w14:paraId="396A93AE" w14:textId="77777777" w:rsidR="00D01ED5" w:rsidRDefault="00000000">
            <w:pPr>
              <w:spacing w:line="240" w:lineRule="atLeast"/>
              <w:ind w:leftChars="202" w:left="424"/>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Inhalation</w:t>
            </w:r>
            <w:r>
              <w:rPr>
                <w:rFonts w:ascii="Times New Roman" w:hAnsi="Times New Roman" w:cs="Times New Roman" w:hint="eastAsia"/>
                <w:color w:val="000000" w:themeColor="text1"/>
                <w:sz w:val="20"/>
                <w:szCs w:val="20"/>
              </w:rPr>
              <w:t xml:space="preserve"> </w:t>
            </w:r>
            <w:r>
              <w:rPr>
                <w:rFonts w:ascii="Times New Roman" w:hAnsi="Times New Roman" w:cs="Times New Roman"/>
                <w:color w:val="000000" w:themeColor="text1"/>
                <w:sz w:val="20"/>
                <w:szCs w:val="20"/>
              </w:rPr>
              <w:t>Vapour LC50</w:t>
            </w:r>
            <w:r>
              <w:rPr>
                <w:rFonts w:ascii="Times New Roman" w:hAnsi="Times New Roman" w:cs="Times New Roman" w:hint="eastAsia"/>
                <w:color w:val="000000" w:themeColor="text1"/>
                <w:sz w:val="20"/>
                <w:szCs w:val="20"/>
              </w:rPr>
              <w:t>：</w:t>
            </w:r>
          </w:p>
        </w:tc>
        <w:tc>
          <w:tcPr>
            <w:tcW w:w="3544" w:type="dxa"/>
          </w:tcPr>
          <w:p w14:paraId="48B0534D"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781 mg/L/4hr</w:t>
            </w:r>
          </w:p>
        </w:tc>
      </w:tr>
      <w:tr w:rsidR="00D01ED5" w14:paraId="67F1BE9E" w14:textId="77777777">
        <w:tc>
          <w:tcPr>
            <w:tcW w:w="3794" w:type="dxa"/>
          </w:tcPr>
          <w:p w14:paraId="3E47012D"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Inhalation</w:t>
            </w:r>
            <w:r>
              <w:rPr>
                <w:rFonts w:ascii="Times New Roman" w:hAnsi="Times New Roman" w:cs="Times New Roman" w:hint="eastAsia"/>
                <w:color w:val="000000" w:themeColor="text1"/>
                <w:sz w:val="20"/>
                <w:szCs w:val="20"/>
              </w:rPr>
              <w:t xml:space="preserve"> </w:t>
            </w:r>
            <w:r>
              <w:rPr>
                <w:rFonts w:ascii="Times New Roman" w:hAnsi="Times New Roman" w:cs="Times New Roman"/>
                <w:color w:val="000000" w:themeColor="text1"/>
                <w:sz w:val="20"/>
                <w:szCs w:val="20"/>
              </w:rPr>
              <w:t>Gas LC50</w:t>
            </w:r>
            <w:r>
              <w:rPr>
                <w:rFonts w:ascii="Times New Roman" w:hAnsi="Times New Roman" w:cs="Times New Roman" w:hint="eastAsia"/>
                <w:color w:val="000000" w:themeColor="text1"/>
                <w:sz w:val="20"/>
                <w:szCs w:val="20"/>
              </w:rPr>
              <w:t>：</w:t>
            </w:r>
          </w:p>
        </w:tc>
        <w:tc>
          <w:tcPr>
            <w:tcW w:w="3544" w:type="dxa"/>
          </w:tcPr>
          <w:p w14:paraId="4504E5D4"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3124</w:t>
            </w:r>
            <w:r>
              <w:rPr>
                <w:rFonts w:ascii="Times New Roman" w:hAnsi="Times New Roman" w:cs="Times New Roman" w:hint="eastAsia"/>
                <w:color w:val="000000" w:themeColor="text1"/>
                <w:sz w:val="20"/>
                <w:szCs w:val="20"/>
              </w:rPr>
              <w:t>ppm</w:t>
            </w:r>
          </w:p>
        </w:tc>
      </w:tr>
    </w:tbl>
    <w:p w14:paraId="402AB3FA" w14:textId="77777777" w:rsidR="00D01ED5"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DL-Dithiothreitol: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693"/>
      </w:tblGrid>
      <w:tr w:rsidR="00D01ED5" w14:paraId="43BE9E9F" w14:textId="77777777">
        <w:tc>
          <w:tcPr>
            <w:tcW w:w="3794" w:type="dxa"/>
          </w:tcPr>
          <w:p w14:paraId="41474BF9"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693" w:type="dxa"/>
          </w:tcPr>
          <w:p w14:paraId="673A543D" w14:textId="77777777" w:rsidR="00D01ED5"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400 mg/kg bw</w:t>
            </w:r>
          </w:p>
        </w:tc>
      </w:tr>
    </w:tbl>
    <w:p w14:paraId="02D81A46"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3774A11C"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 Skin Irrit. 2</w:t>
      </w:r>
    </w:p>
    <w:p w14:paraId="10557310"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392BE6A8" w14:textId="77777777" w:rsidR="00D01ED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643C9D8F"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047571B0"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8970E48"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460BB37A"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9F1288F"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Carcinogenicity</w:t>
      </w:r>
    </w:p>
    <w:p w14:paraId="43ADDC9A"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FF4D3F0"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6E738FC7"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25FAD37"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0B8514CA"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B7B3BE3"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11B53747"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0166107"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25953943"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8C29295"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0B7E56C4"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08D3619E" w14:textId="77777777" w:rsidR="00D01ED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05497A8" w14:textId="77777777" w:rsidR="00D01ED5" w:rsidRDefault="00CF2F2D">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F8545A3">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384AD6C8"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2A1E8CD3"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Potassium chloride: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D01ED5" w14:paraId="74BAEC24" w14:textId="77777777">
        <w:tc>
          <w:tcPr>
            <w:tcW w:w="3480" w:type="dxa"/>
          </w:tcPr>
          <w:p w14:paraId="710D5025" w14:textId="77777777" w:rsidR="00D01ED5"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26C87EF3" w14:textId="77777777" w:rsidR="00D01ED5"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880 mg/L/96</w:t>
            </w:r>
            <w:r>
              <w:rPr>
                <w:rFonts w:ascii="Times New Roman" w:hAnsi="Times New Roman" w:cs="Times New Roman" w:hint="eastAsia"/>
                <w:color w:val="000000" w:themeColor="text1"/>
                <w:sz w:val="20"/>
                <w:szCs w:val="20"/>
              </w:rPr>
              <w:t>h</w:t>
            </w:r>
          </w:p>
        </w:tc>
      </w:tr>
      <w:tr w:rsidR="00D01ED5" w14:paraId="55388D14" w14:textId="77777777">
        <w:tc>
          <w:tcPr>
            <w:tcW w:w="3480" w:type="dxa"/>
          </w:tcPr>
          <w:p w14:paraId="4202264D"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67843029"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660 mg/L/48h </w:t>
            </w:r>
          </w:p>
        </w:tc>
      </w:tr>
      <w:tr w:rsidR="00D01ED5" w14:paraId="63792764" w14:textId="77777777">
        <w:tc>
          <w:tcPr>
            <w:tcW w:w="3480" w:type="dxa"/>
          </w:tcPr>
          <w:p w14:paraId="75891F97"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288DD034"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mg/L/72h</w:t>
            </w:r>
          </w:p>
        </w:tc>
      </w:tr>
    </w:tbl>
    <w:p w14:paraId="39E912A0"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DL-Dithiothreitol:</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D01ED5" w14:paraId="7B89D8AE" w14:textId="77777777">
        <w:tc>
          <w:tcPr>
            <w:tcW w:w="3480" w:type="dxa"/>
          </w:tcPr>
          <w:p w14:paraId="3D7C6229"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67CE9728"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34.8 mg/L/48h </w:t>
            </w:r>
          </w:p>
        </w:tc>
      </w:tr>
      <w:tr w:rsidR="00D01ED5" w14:paraId="09C0F983" w14:textId="77777777">
        <w:tc>
          <w:tcPr>
            <w:tcW w:w="3480" w:type="dxa"/>
          </w:tcPr>
          <w:p w14:paraId="724A94C7"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323A8304"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24.3 mg/L/72h</w:t>
            </w:r>
          </w:p>
        </w:tc>
      </w:tr>
    </w:tbl>
    <w:p w14:paraId="4B30CDE3"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Hydrochloric acid:</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D01ED5" w14:paraId="6C357045" w14:textId="77777777">
        <w:tc>
          <w:tcPr>
            <w:tcW w:w="3480" w:type="dxa"/>
          </w:tcPr>
          <w:p w14:paraId="2A575941" w14:textId="77777777" w:rsidR="00D01ED5"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7407D9A4" w14:textId="77777777" w:rsidR="00D01ED5"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20.5 mg/L/96</w:t>
            </w:r>
            <w:r>
              <w:rPr>
                <w:rFonts w:ascii="Times New Roman" w:hAnsi="Times New Roman" w:cs="Times New Roman" w:hint="eastAsia"/>
                <w:color w:val="000000" w:themeColor="text1"/>
                <w:sz w:val="20"/>
                <w:szCs w:val="20"/>
              </w:rPr>
              <w:t>h</w:t>
            </w:r>
          </w:p>
        </w:tc>
      </w:tr>
      <w:tr w:rsidR="00D01ED5" w14:paraId="2205258C" w14:textId="77777777">
        <w:tc>
          <w:tcPr>
            <w:tcW w:w="3480" w:type="dxa"/>
          </w:tcPr>
          <w:p w14:paraId="59210578"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62DBB6EA"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0.45 mg/L/48h </w:t>
            </w:r>
          </w:p>
        </w:tc>
      </w:tr>
      <w:tr w:rsidR="00D01ED5" w14:paraId="5536ED7F" w14:textId="77777777">
        <w:tc>
          <w:tcPr>
            <w:tcW w:w="3480" w:type="dxa"/>
          </w:tcPr>
          <w:p w14:paraId="3A7E2CF9"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15902061" w14:textId="77777777" w:rsidR="00D01ED5"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0.73 mg/L/72h</w:t>
            </w:r>
          </w:p>
        </w:tc>
      </w:tr>
    </w:tbl>
    <w:p w14:paraId="37420D2F"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Tris: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D01ED5" w14:paraId="05AE0E3B" w14:textId="77777777">
        <w:tc>
          <w:tcPr>
            <w:tcW w:w="3480" w:type="dxa"/>
          </w:tcPr>
          <w:p w14:paraId="7C009B10"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3E49B098"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2C0893C2" w14:textId="77777777" w:rsidR="00D01ED5"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60193977"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4"/>
              </w:rPr>
              <w:t>25000</w:t>
            </w:r>
            <w:r>
              <w:rPr>
                <w:rFonts w:ascii="Times New Roman" w:hAnsi="Times New Roman" w:cs="Times New Roman"/>
                <w:sz w:val="20"/>
                <w:szCs w:val="24"/>
              </w:rPr>
              <w:t>mg/L</w:t>
            </w:r>
          </w:p>
          <w:p w14:paraId="42BE68B7"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980mg/L</w:t>
            </w:r>
          </w:p>
          <w:p w14:paraId="1DC41032" w14:textId="77777777" w:rsidR="00D01ED5"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397 mg/L</w:t>
            </w:r>
          </w:p>
        </w:tc>
      </w:tr>
    </w:tbl>
    <w:p w14:paraId="0164AC87"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Glycerin:</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D01ED5" w14:paraId="36481DBE" w14:textId="77777777">
        <w:tc>
          <w:tcPr>
            <w:tcW w:w="3480" w:type="dxa"/>
          </w:tcPr>
          <w:p w14:paraId="0E3B6846"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181C05DF"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061A0316" w14:textId="77777777" w:rsidR="00D01ED5"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2EF50E44"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885 mg/L</w:t>
            </w:r>
          </w:p>
          <w:p w14:paraId="0A31096E" w14:textId="77777777" w:rsidR="00D01ED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1955 mg/L</w:t>
            </w:r>
          </w:p>
          <w:p w14:paraId="16437E11" w14:textId="77777777" w:rsidR="00D01ED5"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2900 mg/L</w:t>
            </w:r>
          </w:p>
        </w:tc>
      </w:tr>
    </w:tbl>
    <w:p w14:paraId="07A9CFC4"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189443E2"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AFCF8FD"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25E8CB1E"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EC50321"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171602E6"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 available</w:t>
      </w:r>
    </w:p>
    <w:p w14:paraId="4279F969" w14:textId="77777777" w:rsidR="00D01ED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5C621266"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968CA6B" w14:textId="77777777" w:rsidR="00D01ED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42A2BEA" w14:textId="77777777" w:rsidR="00D01ED5" w:rsidRDefault="00CF2F2D">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3C568A4">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60E35698" w14:textId="77777777" w:rsidR="00D01ED5"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D01ED5" w14:paraId="02812AF9" w14:textId="77777777">
        <w:tc>
          <w:tcPr>
            <w:tcW w:w="3727" w:type="dxa"/>
          </w:tcPr>
          <w:p w14:paraId="0C7DF3F7" w14:textId="77777777" w:rsidR="00D01ED5"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5705100A"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78452A25"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106EB778"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D01ED5" w14:paraId="4975F42E" w14:textId="77777777">
        <w:tc>
          <w:tcPr>
            <w:tcW w:w="3727" w:type="dxa"/>
          </w:tcPr>
          <w:p w14:paraId="305A44A9" w14:textId="77777777" w:rsidR="00D01ED5"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1208D5B3"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77FAF763"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71F1761E"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574D3EFA" w14:textId="77777777" w:rsidR="00D01ED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4D25701D" w14:textId="77777777" w:rsidR="00D01ED5" w:rsidRDefault="00D01ED5">
      <w:pPr>
        <w:spacing w:beforeLines="100" w:before="312" w:afterLines="100" w:after="312" w:line="360" w:lineRule="auto"/>
        <w:rPr>
          <w:rFonts w:ascii="Times New Roman" w:hAnsi="Times New Roman" w:cs="Times New Roman"/>
          <w:b/>
          <w:bCs/>
          <w:sz w:val="22"/>
          <w:szCs w:val="20"/>
        </w:rPr>
      </w:pPr>
    </w:p>
    <w:p w14:paraId="304AD57D" w14:textId="77777777" w:rsidR="00D01ED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1ECE4CB" w14:textId="77777777" w:rsidR="00D01ED5" w:rsidRDefault="00CF2F2D">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AF04902">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D01ED5" w14:paraId="367B0B9B" w14:textId="77777777">
        <w:trPr>
          <w:trHeight w:val="473"/>
        </w:trPr>
        <w:tc>
          <w:tcPr>
            <w:tcW w:w="1668" w:type="dxa"/>
          </w:tcPr>
          <w:p w14:paraId="3812050E"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2658C49A"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D01ED5" w14:paraId="0D683083" w14:textId="77777777">
        <w:tc>
          <w:tcPr>
            <w:tcW w:w="1668" w:type="dxa"/>
          </w:tcPr>
          <w:p w14:paraId="297913F9"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2500090E"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D01ED5" w14:paraId="72BB7727" w14:textId="77777777">
        <w:tc>
          <w:tcPr>
            <w:tcW w:w="1668" w:type="dxa"/>
          </w:tcPr>
          <w:p w14:paraId="7119BD92"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038A7BC9"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1CD708A8" w14:textId="77777777" w:rsidR="00D01ED5" w:rsidRDefault="00D01ED5">
      <w:pPr>
        <w:widowControl/>
        <w:jc w:val="left"/>
        <w:rPr>
          <w:rFonts w:ascii="Times New Roman" w:hAnsi="Times New Roman" w:cs="Times New Roman"/>
          <w:b/>
          <w:bCs/>
          <w:sz w:val="22"/>
          <w:szCs w:val="20"/>
        </w:rPr>
      </w:pPr>
    </w:p>
    <w:p w14:paraId="0073E7AE" w14:textId="77777777" w:rsidR="00D01ED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98BBF18" w14:textId="77777777" w:rsidR="00D01ED5" w:rsidRDefault="00CF2F2D">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807353C">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012F0777" w14:textId="77777777" w:rsidR="00D01ED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D01ED5" w14:paraId="286A1B36" w14:textId="77777777">
        <w:tc>
          <w:tcPr>
            <w:tcW w:w="3632" w:type="dxa"/>
          </w:tcPr>
          <w:p w14:paraId="043E15F5" w14:textId="77777777" w:rsidR="00D01ED5"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5CDD148C" w14:textId="77777777" w:rsidR="00D01ED5"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D01ED5" w14:paraId="28B442D6" w14:textId="77777777">
        <w:tc>
          <w:tcPr>
            <w:tcW w:w="3632" w:type="dxa"/>
          </w:tcPr>
          <w:p w14:paraId="09A2A868" w14:textId="77777777" w:rsidR="00D01ED5"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402363B1" w14:textId="77777777" w:rsidR="00D01ED5"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2674D4CD" w14:textId="77777777" w:rsidR="00D01ED5" w:rsidRDefault="00D01ED5">
      <w:pPr>
        <w:spacing w:line="240" w:lineRule="atLeast"/>
        <w:ind w:firstLineChars="200" w:firstLine="400"/>
        <w:rPr>
          <w:rFonts w:ascii="Times New Roman" w:hAnsi="Times New Roman" w:cs="Times New Roman"/>
          <w:bCs/>
          <w:sz w:val="20"/>
          <w:szCs w:val="20"/>
        </w:rPr>
      </w:pPr>
    </w:p>
    <w:p w14:paraId="6B1473C4" w14:textId="77777777" w:rsidR="00D01ED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0AAA285B" w14:textId="77777777" w:rsidR="00D01ED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3CDAF22B" w14:textId="77777777" w:rsidR="00D01ED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6891D8F" w14:textId="77777777" w:rsidR="00D01ED5" w:rsidRDefault="00CF2F2D">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89A4FF9">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453FCACB" w14:textId="77777777" w:rsidR="00D01ED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D01ED5" w14:paraId="14C9863A" w14:textId="77777777">
        <w:trPr>
          <w:cantSplit/>
        </w:trPr>
        <w:tc>
          <w:tcPr>
            <w:tcW w:w="0" w:type="auto"/>
          </w:tcPr>
          <w:p w14:paraId="3B53B167" w14:textId="77777777" w:rsidR="00D01ED5" w:rsidRDefault="00000000">
            <w:r>
              <w:t xml:space="preserve">DSL/NDSL - Canadian Domestic Substances List/Non-Domestic Substances List  </w:t>
            </w:r>
          </w:p>
        </w:tc>
      </w:tr>
      <w:tr w:rsidR="00D01ED5" w14:paraId="326BBC18" w14:textId="77777777">
        <w:trPr>
          <w:cantSplit/>
        </w:trPr>
        <w:tc>
          <w:tcPr>
            <w:tcW w:w="0" w:type="auto"/>
          </w:tcPr>
          <w:p w14:paraId="122F0F54" w14:textId="77777777" w:rsidR="00D01ED5" w:rsidRDefault="00000000">
            <w:r>
              <w:t xml:space="preserve">EINECS/ELINCS - European INventory of Existing Commercial chemical Substances/European LIst of Notified Chemical Substances  </w:t>
            </w:r>
          </w:p>
        </w:tc>
      </w:tr>
      <w:tr w:rsidR="00D01ED5" w14:paraId="43287F9E" w14:textId="77777777">
        <w:trPr>
          <w:cantSplit/>
        </w:trPr>
        <w:tc>
          <w:tcPr>
            <w:tcW w:w="0" w:type="auto"/>
          </w:tcPr>
          <w:p w14:paraId="6A1BAF7F" w14:textId="77777777" w:rsidR="00D01ED5" w:rsidRDefault="00000000">
            <w:r>
              <w:t xml:space="preserve">ENCS - Japanese Existing and New Chemical Substances  </w:t>
            </w:r>
          </w:p>
        </w:tc>
      </w:tr>
      <w:tr w:rsidR="00D01ED5" w14:paraId="4289B3A3" w14:textId="77777777">
        <w:trPr>
          <w:cantSplit/>
        </w:trPr>
        <w:tc>
          <w:tcPr>
            <w:tcW w:w="0" w:type="auto"/>
          </w:tcPr>
          <w:p w14:paraId="03B49A22" w14:textId="77777777" w:rsidR="00D01ED5" w:rsidRDefault="00000000">
            <w:r>
              <w:t xml:space="preserve">IECSC - Chinese Inventory of Existing Chemical Substances  </w:t>
            </w:r>
          </w:p>
        </w:tc>
      </w:tr>
      <w:tr w:rsidR="00D01ED5" w14:paraId="74E3DB32" w14:textId="77777777">
        <w:trPr>
          <w:cantSplit/>
        </w:trPr>
        <w:tc>
          <w:tcPr>
            <w:tcW w:w="0" w:type="auto"/>
          </w:tcPr>
          <w:p w14:paraId="37BD5147" w14:textId="77777777" w:rsidR="00D01ED5" w:rsidRDefault="00000000">
            <w:r>
              <w:t xml:space="preserve">KECL - Korea Existing Chemicals List  </w:t>
            </w:r>
          </w:p>
        </w:tc>
      </w:tr>
      <w:tr w:rsidR="00D01ED5" w14:paraId="5D362A97" w14:textId="77777777">
        <w:trPr>
          <w:cantSplit/>
        </w:trPr>
        <w:tc>
          <w:tcPr>
            <w:tcW w:w="0" w:type="auto"/>
          </w:tcPr>
          <w:p w14:paraId="645CF52A" w14:textId="77777777" w:rsidR="00D01ED5" w:rsidRDefault="00000000">
            <w:r>
              <w:t xml:space="preserve">PICCS - The Philippine Inventory of Chemicals and Chemical Substances  </w:t>
            </w:r>
          </w:p>
        </w:tc>
      </w:tr>
      <w:tr w:rsidR="00D01ED5" w14:paraId="41A0BCF1" w14:textId="77777777">
        <w:trPr>
          <w:cantSplit/>
        </w:trPr>
        <w:tc>
          <w:tcPr>
            <w:tcW w:w="0" w:type="auto"/>
          </w:tcPr>
          <w:p w14:paraId="020CD700" w14:textId="77777777" w:rsidR="00D01ED5" w:rsidRDefault="00000000">
            <w:r>
              <w:t xml:space="preserve">AICS - The Australian Inventory of Chemical Substances  </w:t>
            </w:r>
          </w:p>
        </w:tc>
      </w:tr>
    </w:tbl>
    <w:p w14:paraId="4E7D4E42" w14:textId="77777777" w:rsidR="00D01ED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D01ED5" w14:paraId="25DFBCD6" w14:textId="77777777">
        <w:tc>
          <w:tcPr>
            <w:tcW w:w="0" w:type="auto"/>
          </w:tcPr>
          <w:p w14:paraId="38300940" w14:textId="77777777" w:rsidR="00D01ED5" w:rsidRDefault="00000000">
            <w:r>
              <w:t>ECHA: http://echa.europa.eu/</w:t>
            </w:r>
          </w:p>
        </w:tc>
      </w:tr>
      <w:tr w:rsidR="00D01ED5" w14:paraId="2B96F44D" w14:textId="77777777">
        <w:tc>
          <w:tcPr>
            <w:tcW w:w="0" w:type="auto"/>
          </w:tcPr>
          <w:p w14:paraId="135C1664" w14:textId="77777777" w:rsidR="00D01ED5" w:rsidRDefault="00000000">
            <w:r>
              <w:t xml:space="preserve">IFA GESTIS: </w:t>
            </w:r>
          </w:p>
          <w:p w14:paraId="4ED3BA17" w14:textId="77777777" w:rsidR="00D01ED5" w:rsidRDefault="00000000">
            <w:r>
              <w:t>http://gestis-en.itrust.de/nxt/gateway.dll?f=templates$fn=default.htm$vid=gestiseng:sdbeng</w:t>
            </w:r>
          </w:p>
        </w:tc>
      </w:tr>
      <w:tr w:rsidR="00D01ED5" w14:paraId="45C5F1E1" w14:textId="77777777">
        <w:tc>
          <w:tcPr>
            <w:tcW w:w="0" w:type="auto"/>
          </w:tcPr>
          <w:p w14:paraId="5926EFAF" w14:textId="77777777" w:rsidR="00D01ED5" w:rsidRDefault="00000000">
            <w:r>
              <w:t>eChemPortal: http://www.echemportal.org/echemportal/index?pageID=0&amp;request_locale=en</w:t>
            </w:r>
          </w:p>
        </w:tc>
      </w:tr>
      <w:tr w:rsidR="00D01ED5" w14:paraId="1C7E0160" w14:textId="77777777">
        <w:tc>
          <w:tcPr>
            <w:tcW w:w="0" w:type="auto"/>
          </w:tcPr>
          <w:p w14:paraId="55DD0E64" w14:textId="77777777" w:rsidR="00D01ED5" w:rsidRDefault="00000000">
            <w:r>
              <w:t>HSDB: http://toxnet.nlm.nih.gov/newtoxnet/hsdb.htm</w:t>
            </w:r>
          </w:p>
        </w:tc>
      </w:tr>
      <w:tr w:rsidR="00D01ED5" w14:paraId="1EFAC8B2" w14:textId="77777777">
        <w:tc>
          <w:tcPr>
            <w:tcW w:w="0" w:type="auto"/>
          </w:tcPr>
          <w:p w14:paraId="29077AB2" w14:textId="77777777" w:rsidR="00D01ED5" w:rsidRDefault="00000000">
            <w:r>
              <w:t>ICSC: http://www.ilo.org/dyn/icsc/showcard.home</w:t>
            </w:r>
          </w:p>
        </w:tc>
      </w:tr>
      <w:tr w:rsidR="00D01ED5" w14:paraId="03D5803C" w14:textId="77777777">
        <w:tc>
          <w:tcPr>
            <w:tcW w:w="0" w:type="auto"/>
          </w:tcPr>
          <w:p w14:paraId="15F219D3" w14:textId="77777777" w:rsidR="00D01ED5" w:rsidRDefault="00000000">
            <w:r>
              <w:t>NITE-CHRIP: http://www.nite.go.jp/en/chem/chrip/chrip_search/srhInput</w:t>
            </w:r>
          </w:p>
        </w:tc>
      </w:tr>
    </w:tbl>
    <w:p w14:paraId="30A52356" w14:textId="77777777" w:rsidR="00D01ED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D01ED5" w14:paraId="7EF9FB2B" w14:textId="77777777">
        <w:tc>
          <w:tcPr>
            <w:tcW w:w="0" w:type="auto"/>
          </w:tcPr>
          <w:p w14:paraId="4A497428" w14:textId="77777777" w:rsidR="00D01ED5"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57259C40" w14:textId="77777777" w:rsidR="00D01ED5" w:rsidRDefault="00D01ED5">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D01ED5" w14:paraId="5FC15E36" w14:textId="77777777">
        <w:tc>
          <w:tcPr>
            <w:tcW w:w="0" w:type="auto"/>
          </w:tcPr>
          <w:p w14:paraId="58E83836" w14:textId="77777777" w:rsidR="00D01ED5"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H314 Causes severe skin burns and eye damage.</w:t>
            </w:r>
          </w:p>
        </w:tc>
      </w:tr>
    </w:tbl>
    <w:p w14:paraId="18481B5B" w14:textId="77777777" w:rsidR="00D01ED5" w:rsidRDefault="00D01ED5">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D01ED5" w14:paraId="4F58DB0D" w14:textId="77777777">
        <w:tc>
          <w:tcPr>
            <w:tcW w:w="0" w:type="auto"/>
          </w:tcPr>
          <w:p w14:paraId="214E2E74" w14:textId="77777777" w:rsidR="00D01ED5"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1ED8636E" w14:textId="77777777" w:rsidR="00D01ED5" w:rsidRDefault="00D01ED5">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D01ED5" w14:paraId="249F2F75" w14:textId="77777777">
        <w:tc>
          <w:tcPr>
            <w:tcW w:w="0" w:type="auto"/>
          </w:tcPr>
          <w:p w14:paraId="6E6B4767" w14:textId="77777777" w:rsidR="00D01ED5"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H318 Causes serious eye damage.</w:t>
            </w:r>
          </w:p>
        </w:tc>
      </w:tr>
    </w:tbl>
    <w:p w14:paraId="09EC6AB5" w14:textId="77777777" w:rsidR="00D01ED5" w:rsidRDefault="00D01ED5">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D01ED5" w14:paraId="4CB7EA7E" w14:textId="77777777">
        <w:tc>
          <w:tcPr>
            <w:tcW w:w="0" w:type="auto"/>
          </w:tcPr>
          <w:p w14:paraId="4DC65501" w14:textId="77777777" w:rsidR="00D01ED5"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46ABC987" w14:textId="77777777" w:rsidR="00D01ED5" w:rsidRDefault="00D01ED5">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D01ED5" w14:paraId="24881AC3" w14:textId="77777777">
        <w:tc>
          <w:tcPr>
            <w:tcW w:w="0" w:type="auto"/>
          </w:tcPr>
          <w:p w14:paraId="475F0D25" w14:textId="77777777" w:rsidR="00D01ED5"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H331 Toxic if inhaled.</w:t>
            </w:r>
          </w:p>
        </w:tc>
      </w:tr>
    </w:tbl>
    <w:p w14:paraId="147767E9" w14:textId="77777777" w:rsidR="00D01ED5" w:rsidRDefault="00D01ED5">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D01ED5" w14:paraId="1ED3597B" w14:textId="77777777">
        <w:tc>
          <w:tcPr>
            <w:tcW w:w="0" w:type="auto"/>
          </w:tcPr>
          <w:p w14:paraId="43DA0A8B" w14:textId="77777777" w:rsidR="00D01ED5"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2D1C7523" w14:textId="77777777" w:rsidR="00D01ED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37C6950F" w14:textId="77777777" w:rsidR="00D01ED5"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58513604" w14:textId="77777777" w:rsidR="00D01ED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3E9221ED" w14:textId="77777777" w:rsidR="00D01ED5"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 xml:space="preserve">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w:t>
      </w:r>
      <w:r>
        <w:rPr>
          <w:rFonts w:ascii="Times New Roman" w:hAnsi="Times New Roman" w:cs="Times New Roman"/>
          <w:bCs/>
          <w:sz w:val="20"/>
          <w:szCs w:val="20"/>
        </w:rPr>
        <w:lastRenderedPageBreak/>
        <w:t>be considered a warranty or quality specification. The information relates only to the specific material designated and may not be valid for such material used in combination with any other materials or in any process, unless specified in the text.</w:t>
      </w:r>
    </w:p>
    <w:p w14:paraId="072C5F36" w14:textId="77777777" w:rsidR="00D01ED5"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t>END OF SDS.</w:t>
      </w:r>
    </w:p>
    <w:sectPr w:rsidR="00D01ED5">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CB0F8" w14:textId="77777777" w:rsidR="00CF2F2D" w:rsidRDefault="00CF2F2D">
      <w:r>
        <w:separator/>
      </w:r>
    </w:p>
  </w:endnote>
  <w:endnote w:type="continuationSeparator" w:id="0">
    <w:p w14:paraId="0BC0872C" w14:textId="77777777" w:rsidR="00CF2F2D" w:rsidRDefault="00CF2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5EDBD" w14:textId="77777777" w:rsidR="00171373" w:rsidRDefault="001713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630BCC2E" w14:textId="77777777" w:rsidR="00D01ED5"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56A4ED22" w14:textId="77777777" w:rsidR="00D01ED5" w:rsidRDefault="00D01ED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D1F9" w14:textId="77777777" w:rsidR="00D01ED5" w:rsidRDefault="00CF2F2D">
    <w:pPr>
      <w:pStyle w:val="Footer"/>
    </w:pPr>
    <w:r>
      <w:pict w14:anchorId="0C1FEE74">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14FDE953" w14:textId="77777777" w:rsidR="00D01ED5"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D4A46" w14:textId="77777777" w:rsidR="00CF2F2D" w:rsidRDefault="00CF2F2D">
      <w:r>
        <w:separator/>
      </w:r>
    </w:p>
  </w:footnote>
  <w:footnote w:type="continuationSeparator" w:id="0">
    <w:p w14:paraId="1F06D2CA" w14:textId="77777777" w:rsidR="00CF2F2D" w:rsidRDefault="00CF2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75927" w14:textId="77777777" w:rsidR="00171373" w:rsidRDefault="001713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FD45F" w14:textId="77777777" w:rsidR="00D01ED5"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53F338C5" w14:textId="77777777" w:rsidR="00D01ED5"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34D5CBDD" w14:textId="77777777" w:rsidR="00D01ED5"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RI</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221C8500" w14:textId="77777777" w:rsidR="00D01ED5" w:rsidRDefault="00CF2F2D">
    <w:pPr>
      <w:pStyle w:val="Header"/>
      <w:pBdr>
        <w:bottom w:val="none" w:sz="0" w:space="0" w:color="auto"/>
      </w:pBdr>
      <w:jc w:val="left"/>
    </w:pPr>
    <w:r>
      <w:pict w14:anchorId="37F6F64A">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7D377" w14:textId="77777777" w:rsidR="00D01ED5"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42485AA4" w14:textId="77777777" w:rsidR="00D01ED5"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6CCA1A52" w14:textId="77777777" w:rsidR="00D01ED5"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D01ED5" w14:paraId="6A2AFF30" w14:textId="77777777">
      <w:tc>
        <w:tcPr>
          <w:tcW w:w="2874" w:type="dxa"/>
          <w:vMerge w:val="restart"/>
        </w:tcPr>
        <w:p w14:paraId="2060A657" w14:textId="77777777" w:rsidR="00D01ED5" w:rsidRDefault="00000000">
          <w:pPr>
            <w:pStyle w:val="Header"/>
            <w:pBdr>
              <w:bottom w:val="none" w:sz="0" w:space="0" w:color="auto"/>
            </w:pBdr>
            <w:jc w:val="left"/>
            <w:rPr>
              <w:rFonts w:ascii="Arial" w:hAnsi="Arial" w:cs="Arial"/>
              <w:sz w:val="20"/>
            </w:rPr>
          </w:pPr>
          <w:r>
            <w:rPr>
              <w:rFonts w:ascii="Arial" w:hAnsi="Arial" w:cs="Arial"/>
              <w:sz w:val="20"/>
            </w:rPr>
            <w:t>Version</w:t>
          </w:r>
        </w:p>
        <w:p w14:paraId="36DA1652" w14:textId="77777777" w:rsidR="00D01ED5"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679722E6" w14:textId="77777777" w:rsidR="00D01ED5"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2C22CCF7" w14:textId="77777777" w:rsidR="00D01ED5"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4E1DD96D" w14:textId="77777777" w:rsidR="00D01ED5"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D01ED5" w14:paraId="12411A4F" w14:textId="77777777">
      <w:tc>
        <w:tcPr>
          <w:tcW w:w="2874" w:type="dxa"/>
          <w:vMerge/>
        </w:tcPr>
        <w:p w14:paraId="0E8CD76A" w14:textId="77777777" w:rsidR="00D01ED5" w:rsidRDefault="00D01ED5">
          <w:pPr>
            <w:pStyle w:val="Header"/>
            <w:pBdr>
              <w:bottom w:val="none" w:sz="0" w:space="0" w:color="auto"/>
            </w:pBdr>
            <w:jc w:val="left"/>
            <w:rPr>
              <w:rFonts w:ascii="Arial" w:hAnsi="Arial" w:cs="Arial"/>
              <w:sz w:val="20"/>
            </w:rPr>
          </w:pPr>
        </w:p>
      </w:tc>
      <w:tc>
        <w:tcPr>
          <w:tcW w:w="2655" w:type="dxa"/>
          <w:vMerge/>
        </w:tcPr>
        <w:p w14:paraId="4C30C477" w14:textId="77777777" w:rsidR="00D01ED5" w:rsidRDefault="00D01ED5">
          <w:pPr>
            <w:pStyle w:val="Header"/>
            <w:pBdr>
              <w:bottom w:val="none" w:sz="0" w:space="0" w:color="auto"/>
            </w:pBdr>
            <w:jc w:val="left"/>
            <w:rPr>
              <w:rFonts w:ascii="Arial" w:hAnsi="Arial" w:cs="Arial"/>
              <w:sz w:val="20"/>
            </w:rPr>
          </w:pPr>
        </w:p>
      </w:tc>
      <w:tc>
        <w:tcPr>
          <w:tcW w:w="2835" w:type="dxa"/>
        </w:tcPr>
        <w:p w14:paraId="05EDE399" w14:textId="77777777" w:rsidR="00D01ED5"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669B053D" w14:textId="77777777" w:rsidR="00D01ED5"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4FF435E3" wp14:editId="66C419D5">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6235"/>
    <w:rsid w:val="000D77E7"/>
    <w:rsid w:val="000E078D"/>
    <w:rsid w:val="000F5F64"/>
    <w:rsid w:val="00102A53"/>
    <w:rsid w:val="001138BB"/>
    <w:rsid w:val="00130FE4"/>
    <w:rsid w:val="001347A2"/>
    <w:rsid w:val="00137A6B"/>
    <w:rsid w:val="00141E06"/>
    <w:rsid w:val="0014334B"/>
    <w:rsid w:val="00151F37"/>
    <w:rsid w:val="00171373"/>
    <w:rsid w:val="00174288"/>
    <w:rsid w:val="0017444B"/>
    <w:rsid w:val="001822E6"/>
    <w:rsid w:val="00182B00"/>
    <w:rsid w:val="00190D74"/>
    <w:rsid w:val="00191D44"/>
    <w:rsid w:val="001952C2"/>
    <w:rsid w:val="001A62D2"/>
    <w:rsid w:val="001E2657"/>
    <w:rsid w:val="001F541F"/>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C05DC"/>
    <w:rsid w:val="002F22DA"/>
    <w:rsid w:val="00306A42"/>
    <w:rsid w:val="003157E6"/>
    <w:rsid w:val="003238A2"/>
    <w:rsid w:val="00331860"/>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51153"/>
    <w:rsid w:val="004579D6"/>
    <w:rsid w:val="004608A2"/>
    <w:rsid w:val="004774FF"/>
    <w:rsid w:val="004A5020"/>
    <w:rsid w:val="004D03B6"/>
    <w:rsid w:val="004E7381"/>
    <w:rsid w:val="004F21F1"/>
    <w:rsid w:val="004F3364"/>
    <w:rsid w:val="005045B6"/>
    <w:rsid w:val="005234A3"/>
    <w:rsid w:val="005250BB"/>
    <w:rsid w:val="00551B42"/>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607CA5"/>
    <w:rsid w:val="006125F4"/>
    <w:rsid w:val="00620920"/>
    <w:rsid w:val="006348D7"/>
    <w:rsid w:val="006353BC"/>
    <w:rsid w:val="0063720A"/>
    <w:rsid w:val="00656205"/>
    <w:rsid w:val="0066415F"/>
    <w:rsid w:val="0066568E"/>
    <w:rsid w:val="00665E34"/>
    <w:rsid w:val="00681523"/>
    <w:rsid w:val="00690B18"/>
    <w:rsid w:val="00692927"/>
    <w:rsid w:val="006A75A2"/>
    <w:rsid w:val="006B0A93"/>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4A64"/>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4825"/>
    <w:rsid w:val="008A6AE5"/>
    <w:rsid w:val="008C29D8"/>
    <w:rsid w:val="008C33F0"/>
    <w:rsid w:val="008E26A4"/>
    <w:rsid w:val="00906A7F"/>
    <w:rsid w:val="00926E0B"/>
    <w:rsid w:val="00935C1B"/>
    <w:rsid w:val="00955C4F"/>
    <w:rsid w:val="0096098C"/>
    <w:rsid w:val="009614F6"/>
    <w:rsid w:val="00976CD4"/>
    <w:rsid w:val="00976E8F"/>
    <w:rsid w:val="00977493"/>
    <w:rsid w:val="00992417"/>
    <w:rsid w:val="009C4786"/>
    <w:rsid w:val="009D20C5"/>
    <w:rsid w:val="009D3BAA"/>
    <w:rsid w:val="009F3A6A"/>
    <w:rsid w:val="009F6781"/>
    <w:rsid w:val="00A01273"/>
    <w:rsid w:val="00A064B6"/>
    <w:rsid w:val="00A11473"/>
    <w:rsid w:val="00A15A0B"/>
    <w:rsid w:val="00A21FE9"/>
    <w:rsid w:val="00A36C3E"/>
    <w:rsid w:val="00A519E7"/>
    <w:rsid w:val="00A60CC0"/>
    <w:rsid w:val="00A623F8"/>
    <w:rsid w:val="00A70AB5"/>
    <w:rsid w:val="00A713F0"/>
    <w:rsid w:val="00A71483"/>
    <w:rsid w:val="00A74CA6"/>
    <w:rsid w:val="00A74EAB"/>
    <w:rsid w:val="00A87FB9"/>
    <w:rsid w:val="00A97AB8"/>
    <w:rsid w:val="00AC002D"/>
    <w:rsid w:val="00AC1ADB"/>
    <w:rsid w:val="00AC5974"/>
    <w:rsid w:val="00AE2538"/>
    <w:rsid w:val="00B014E7"/>
    <w:rsid w:val="00B0197C"/>
    <w:rsid w:val="00B047B3"/>
    <w:rsid w:val="00B05A40"/>
    <w:rsid w:val="00B23162"/>
    <w:rsid w:val="00B250CA"/>
    <w:rsid w:val="00B312B2"/>
    <w:rsid w:val="00B37262"/>
    <w:rsid w:val="00B5325A"/>
    <w:rsid w:val="00B5462A"/>
    <w:rsid w:val="00B633D2"/>
    <w:rsid w:val="00B66B5D"/>
    <w:rsid w:val="00B675D1"/>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405D4"/>
    <w:rsid w:val="00C44F11"/>
    <w:rsid w:val="00C52A96"/>
    <w:rsid w:val="00C53640"/>
    <w:rsid w:val="00C568A2"/>
    <w:rsid w:val="00C62898"/>
    <w:rsid w:val="00C73FE3"/>
    <w:rsid w:val="00C748D7"/>
    <w:rsid w:val="00CA2B87"/>
    <w:rsid w:val="00CA4654"/>
    <w:rsid w:val="00CB36F8"/>
    <w:rsid w:val="00CC376A"/>
    <w:rsid w:val="00CC3B56"/>
    <w:rsid w:val="00CC4EDC"/>
    <w:rsid w:val="00CE064A"/>
    <w:rsid w:val="00CE5DF5"/>
    <w:rsid w:val="00CF2F2D"/>
    <w:rsid w:val="00CF7A95"/>
    <w:rsid w:val="00D01ED5"/>
    <w:rsid w:val="00D032E9"/>
    <w:rsid w:val="00D10C17"/>
    <w:rsid w:val="00D1522C"/>
    <w:rsid w:val="00D16030"/>
    <w:rsid w:val="00D2264B"/>
    <w:rsid w:val="00D2446D"/>
    <w:rsid w:val="00D44966"/>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643A"/>
    <w:rsid w:val="00E07192"/>
    <w:rsid w:val="00E13DFB"/>
    <w:rsid w:val="00E33380"/>
    <w:rsid w:val="00E4339E"/>
    <w:rsid w:val="00E60CBC"/>
    <w:rsid w:val="00E64EEB"/>
    <w:rsid w:val="00E72580"/>
    <w:rsid w:val="00E764BD"/>
    <w:rsid w:val="00E91EC7"/>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2322"/>
    <w:rsid w:val="00F24475"/>
    <w:rsid w:val="00F26837"/>
    <w:rsid w:val="00F3431B"/>
    <w:rsid w:val="00F35DD3"/>
    <w:rsid w:val="00F413B9"/>
    <w:rsid w:val="00F53DDD"/>
    <w:rsid w:val="00F868BB"/>
    <w:rsid w:val="00F96696"/>
    <w:rsid w:val="00FA24EA"/>
    <w:rsid w:val="00FA7B04"/>
    <w:rsid w:val="00FC4A77"/>
    <w:rsid w:val="00FC5BB8"/>
    <w:rsid w:val="00FE4813"/>
    <w:rsid w:val="00FE4F11"/>
    <w:rsid w:val="7D2E5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0B3A615E"/>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CommentTextChar">
    <w:name w:val="Comment Text Char"/>
    <w:basedOn w:val="DefaultParagraphFont"/>
    <w:link w:val="CommentText"/>
    <w:uiPriority w:val="99"/>
    <w:semiHidden/>
    <w:qFormat/>
  </w:style>
  <w:style w:type="character" w:customStyle="1" w:styleId="CommentSubjectChar">
    <w:name w:val="Comment Subject Char"/>
    <w:basedOn w:val="CommentTextChar"/>
    <w:link w:val="CommentSubject"/>
    <w:uiPriority w:val="99"/>
    <w:semiHidden/>
    <w:qFormat/>
    <w:rPr>
      <w:b/>
      <w:bCs/>
    </w:rPr>
  </w:style>
  <w:style w:type="paragraph" w:styleId="ListParagraph">
    <w:name w:val="List Paragraph"/>
    <w:basedOn w:val="Normal"/>
    <w:uiPriority w:val="34"/>
    <w:qFormat/>
    <w:pPr>
      <w:ind w:firstLineChars="200" w:firstLine="420"/>
    </w:pPr>
  </w:style>
  <w:style w:type="paragraph" w:customStyle="1" w:styleId="Default">
    <w:name w:val="Default"/>
    <w:qForma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qFormat/>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20</Pages>
  <Words>2141</Words>
  <Characters>12205</Characters>
  <Application>Microsoft Office Word</Application>
  <DocSecurity>0</DocSecurity>
  <Lines>101</Lines>
  <Paragraphs>28</Paragraphs>
  <ScaleCrop>false</ScaleCrop>
  <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148</cp:revision>
  <cp:lastPrinted>2021-03-22T07:43:00Z</cp:lastPrinted>
  <dcterms:created xsi:type="dcterms:W3CDTF">2018-08-23T09:13:00Z</dcterms:created>
  <dcterms:modified xsi:type="dcterms:W3CDTF">2025-08-12T18:45:00Z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13F8AF87930148BAAFE25493727DA108_12</vt:lpwstr>
  </property>
</Properties>
</file>